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45" w:rsidRPr="008259D7" w:rsidRDefault="00ED5745" w:rsidP="00ED574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  南京市绩效评价工作方案（参考文本）</w:t>
      </w:r>
    </w:p>
    <w:p w:rsidR="00ED5745" w:rsidRPr="008259D7" w:rsidRDefault="00ED5745" w:rsidP="00ED5745">
      <w:pPr>
        <w:widowControl/>
        <w:jc w:val="left"/>
        <w:rPr>
          <w:rFonts w:ascii="宋体" w:hAnsi="宋体" w:cs="宋体"/>
          <w:kern w:val="0"/>
          <w:sz w:val="24"/>
        </w:rPr>
      </w:pPr>
      <w:r w:rsidRPr="008259D7">
        <w:rPr>
          <w:rFonts w:ascii="FZHTK--GBK1-0" w:hAnsi="FZHTK--GBK1-0" w:cs="宋体" w:hint="eastAsia"/>
          <w:color w:val="000000"/>
          <w:kern w:val="0"/>
          <w:sz w:val="32"/>
          <w:szCs w:val="32"/>
        </w:rPr>
        <w:t>3-1</w:t>
      </w:r>
    </w:p>
    <w:p w:rsidR="00ED5745" w:rsidRPr="008259D7" w:rsidRDefault="00ED5745" w:rsidP="00ED5745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8259D7"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</w:rPr>
        <w:t>南京市财政项目绩效评价工作方案</w:t>
      </w:r>
    </w:p>
    <w:p w:rsidR="00ED5745" w:rsidRPr="008259D7" w:rsidRDefault="00ED5745" w:rsidP="00ED5745">
      <w:pPr>
        <w:widowControl/>
        <w:jc w:val="center"/>
        <w:rPr>
          <w:rFonts w:ascii="宋体" w:hAnsi="宋体" w:cs="宋体"/>
          <w:kern w:val="0"/>
          <w:sz w:val="24"/>
        </w:rPr>
      </w:pPr>
      <w:r w:rsidRPr="008259D7">
        <w:rPr>
          <w:rFonts w:ascii="FZKTK--GBK1-0" w:hAnsi="FZKTK--GBK1-0" w:cs="宋体"/>
          <w:b/>
          <w:bCs/>
          <w:color w:val="000000"/>
          <w:kern w:val="0"/>
          <w:sz w:val="32"/>
          <w:szCs w:val="32"/>
        </w:rPr>
        <w:t>（参考文本）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一、项目概况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（包括项目立项的背景和目的、立项依据、预算及资金来源、计划实施内容、组织管理等）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二、项目绩效目标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（包括项目总目标及年度目标等）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三、评价思路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（包括评价的目的和依据、对象和范围、期间、主要内容和重点等）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四、评价方法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（包括拟采用的主要评价方法）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五、绩效评价指标体系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（包括绩效评价指标设计的总体思路、制定依据、指标体系表、指标解释、评价标准、评分权重、评分细则）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六、社会调查方案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（包括调查的目的，对象、方式、内容并附调查表样式、访谈提纲等）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七、评价组织实施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（包括人员分工、时间安排及质量控制措施等）</w:t>
      </w:r>
    </w:p>
    <w:p w:rsidR="00ED5745" w:rsidRPr="008259D7" w:rsidRDefault="00ED5745" w:rsidP="00ED574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</w:p>
    <w:p w:rsidR="00ED5745" w:rsidRPr="008259D7" w:rsidRDefault="00ED5745" w:rsidP="00ED5745">
      <w:pPr>
        <w:widowControl/>
        <w:jc w:val="left"/>
        <w:rPr>
          <w:rFonts w:ascii="FZHTK--GBK1-0" w:hAnsi="FZHTK--GBK1-0" w:cs="宋体" w:hint="eastAsia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jc w:val="left"/>
        <w:rPr>
          <w:rFonts w:ascii="宋体" w:hAnsi="宋体" w:cs="宋体"/>
          <w:kern w:val="0"/>
          <w:sz w:val="24"/>
        </w:rPr>
      </w:pPr>
      <w:r w:rsidRPr="008259D7">
        <w:rPr>
          <w:rFonts w:ascii="FZHTK--GBK1-0" w:hAnsi="FZHTK--GBK1-0" w:cs="宋体" w:hint="eastAsia"/>
          <w:color w:val="000000"/>
          <w:kern w:val="0"/>
          <w:sz w:val="32"/>
          <w:szCs w:val="32"/>
        </w:rPr>
        <w:lastRenderedPageBreak/>
        <w:t>3-2</w:t>
      </w:r>
    </w:p>
    <w:p w:rsidR="00ED5745" w:rsidRPr="008259D7" w:rsidRDefault="00ED5745" w:rsidP="00ED5745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8259D7"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</w:rPr>
        <w:t>南京市财政政策绩效评价工作方案</w:t>
      </w:r>
    </w:p>
    <w:p w:rsidR="00ED5745" w:rsidRPr="008259D7" w:rsidRDefault="00ED5745" w:rsidP="00ED5745">
      <w:pPr>
        <w:widowControl/>
        <w:jc w:val="center"/>
        <w:rPr>
          <w:rFonts w:ascii="宋体" w:hAnsi="宋体" w:cs="宋体"/>
          <w:kern w:val="0"/>
          <w:sz w:val="24"/>
        </w:rPr>
      </w:pPr>
      <w:r w:rsidRPr="008259D7">
        <w:rPr>
          <w:rFonts w:ascii="FZKTK--GBK1-0" w:hAnsi="FZKTK--GBK1-0" w:cs="宋体"/>
          <w:b/>
          <w:bCs/>
          <w:color w:val="000000"/>
          <w:kern w:val="0"/>
          <w:sz w:val="32"/>
          <w:szCs w:val="32"/>
        </w:rPr>
        <w:t>（参考文本）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一、政策概况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（包括政策背景、目的、制定依据、主要内容、资金情况、组织实施情况等）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二、政策绩效目标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（包括政策总目标、阶段性目标以及年度目标等）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三、政策评价思路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（包括评价的目的和依据、对象和范围、期间、主要内容和评价重点等）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四、政策评价方法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（包括拟采用的主要评价方法）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五、绩效评价指标体系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（包括绩效评价指标设计的总体思路、制定依据、指标体系表、指标解释、评价标准、评分权重、评分细则）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六、社会调查方案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（包括调查的目的，对象、方式、内容并附调查表样式、访谈提纲等）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七、评价组织实施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（包括人员分工、时间安排及质量控制措施等）</w:t>
      </w:r>
    </w:p>
    <w:p w:rsidR="00ED5745" w:rsidRPr="008259D7" w:rsidRDefault="00ED5745" w:rsidP="00ED5745">
      <w:pPr>
        <w:widowControl/>
        <w:jc w:val="left"/>
        <w:rPr>
          <w:rFonts w:ascii="FZHTK--GBK1-0" w:hAnsi="FZHTK--GBK1-0" w:cs="宋体" w:hint="eastAsia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jc w:val="left"/>
        <w:rPr>
          <w:rFonts w:ascii="FZHTK--GBK1-0" w:hAnsi="FZHTK--GBK1-0" w:cs="宋体" w:hint="eastAsia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jc w:val="left"/>
        <w:rPr>
          <w:rFonts w:ascii="FZHTK--GBK1-0" w:hAnsi="FZHTK--GBK1-0" w:cs="宋体" w:hint="eastAsia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jc w:val="left"/>
        <w:rPr>
          <w:rFonts w:ascii="宋体" w:hAnsi="宋体" w:cs="宋体"/>
          <w:kern w:val="0"/>
          <w:sz w:val="24"/>
        </w:rPr>
      </w:pPr>
      <w:r w:rsidRPr="008259D7">
        <w:rPr>
          <w:rFonts w:ascii="FZHTK--GBK1-0" w:hAnsi="FZHTK--GBK1-0" w:cs="宋体" w:hint="eastAsia"/>
          <w:color w:val="000000"/>
          <w:kern w:val="0"/>
          <w:sz w:val="32"/>
          <w:szCs w:val="32"/>
        </w:rPr>
        <w:lastRenderedPageBreak/>
        <w:t>3-3</w:t>
      </w:r>
    </w:p>
    <w:p w:rsidR="00ED5745" w:rsidRPr="008259D7" w:rsidRDefault="00ED5745" w:rsidP="00ED5745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8259D7"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</w:rPr>
        <w:t>南京市部门整体绩效评价工作方案</w:t>
      </w:r>
    </w:p>
    <w:p w:rsidR="00ED5745" w:rsidRPr="008259D7" w:rsidRDefault="00ED5745" w:rsidP="00ED5745">
      <w:pPr>
        <w:widowControl/>
        <w:jc w:val="center"/>
        <w:rPr>
          <w:rFonts w:ascii="宋体" w:hAnsi="宋体" w:cs="宋体"/>
          <w:kern w:val="0"/>
          <w:sz w:val="24"/>
        </w:rPr>
      </w:pPr>
      <w:r w:rsidRPr="008259D7">
        <w:rPr>
          <w:rFonts w:ascii="FZKTK--GBK1-0" w:hAnsi="FZKTK--GBK1-0" w:cs="宋体"/>
          <w:b/>
          <w:bCs/>
          <w:color w:val="000000"/>
          <w:kern w:val="0"/>
          <w:sz w:val="32"/>
          <w:szCs w:val="32"/>
        </w:rPr>
        <w:t>（参考文本）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一、部门概况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（包括部门基本情况、职责和年度工作计划、预决算情况等）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二、部门绩效目标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（包括部门战略目标、中长期目标以及年度目标等）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三、评价思路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（包括评价的目的和依据、对象和范围、期间、主要内容和评价重点等）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四、评价方法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（包括拟采用的主要评价方法）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五、绩效评价指标体系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（包括绩效评价指标设计的总体思路、制定依据、指标体系表、指标解释、评价标准、评分权重、评分细则）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六、社会调查方案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（包括调查的目的，对象、方式、内容并附调查表样式、访谈提纲等）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七、评价组织实施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（包括人员分工、时间安排及质量控制措施等）</w:t>
      </w:r>
    </w:p>
    <w:p w:rsidR="00ED5745" w:rsidRPr="008259D7" w:rsidRDefault="00ED5745" w:rsidP="00ED5745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ED5745" w:rsidRPr="008259D7" w:rsidSect="00ED574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 w:code="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47" w:rsidRDefault="00973447">
      <w:r>
        <w:separator/>
      </w:r>
    </w:p>
  </w:endnote>
  <w:endnote w:type="continuationSeparator" w:id="0">
    <w:p w:rsidR="00973447" w:rsidRDefault="0097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KT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8A2B82" w:rsidP="00176010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A551A5" w:rsidRPr="00A551A5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A551A5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4E5A93" w:rsidRDefault="004E5A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8A2B82" w:rsidP="000700CD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A551A5" w:rsidRPr="00A551A5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A551A5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  <w:r w:rsidR="004E5A93">
      <w:rPr>
        <w:rFonts w:asciiTheme="minorEastAsia" w:eastAsiaTheme="minorEastAsia" w:hAnsiTheme="minorEastAsia" w:hint="eastAsia"/>
        <w:sz w:val="28"/>
        <w:szCs w:val="28"/>
      </w:rPr>
      <w:t xml:space="preserve">  </w:t>
    </w:r>
  </w:p>
  <w:p w:rsidR="004E5A93" w:rsidRDefault="004E5A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47" w:rsidRDefault="00973447">
      <w:r>
        <w:separator/>
      </w:r>
    </w:p>
  </w:footnote>
  <w:footnote w:type="continuationSeparator" w:id="0">
    <w:p w:rsidR="00973447" w:rsidRDefault="00973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 w:rsidP="008F669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694305"/>
    <w:multiLevelType w:val="singleLevel"/>
    <w:tmpl w:val="EF6943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E5A93"/>
    <w:rsid w:val="004F3C57"/>
    <w:rsid w:val="004F69D8"/>
    <w:rsid w:val="00531255"/>
    <w:rsid w:val="005313AF"/>
    <w:rsid w:val="005C680B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2B82"/>
    <w:rsid w:val="008A5E18"/>
    <w:rsid w:val="008A6D40"/>
    <w:rsid w:val="008C69EB"/>
    <w:rsid w:val="008D5EE4"/>
    <w:rsid w:val="008F124D"/>
    <w:rsid w:val="008F6692"/>
    <w:rsid w:val="00912703"/>
    <w:rsid w:val="00934AE2"/>
    <w:rsid w:val="00970247"/>
    <w:rsid w:val="009734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51A5"/>
    <w:rsid w:val="00A56A21"/>
    <w:rsid w:val="00AC2F41"/>
    <w:rsid w:val="00AE382F"/>
    <w:rsid w:val="00AF7191"/>
    <w:rsid w:val="00B20484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31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sid w:val="00E0318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E0318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0318B"/>
  </w:style>
  <w:style w:type="paragraph" w:styleId="a4">
    <w:name w:val="header"/>
    <w:basedOn w:val="a"/>
    <w:link w:val="Char0"/>
    <w:uiPriority w:val="99"/>
    <w:unhideWhenUsed/>
    <w:rsid w:val="00E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Document Map"/>
    <w:basedOn w:val="a"/>
    <w:link w:val="Char"/>
    <w:uiPriority w:val="99"/>
    <w:unhideWhenUsed/>
    <w:rsid w:val="00E0318B"/>
    <w:rPr>
      <w:rFonts w:ascii="宋体"/>
      <w:sz w:val="18"/>
      <w:szCs w:val="18"/>
    </w:rPr>
  </w:style>
  <w:style w:type="paragraph" w:styleId="a6">
    <w:name w:val="footer"/>
    <w:basedOn w:val="a"/>
    <w:link w:val="Char1"/>
    <w:uiPriority w:val="99"/>
    <w:rsid w:val="00E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19C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9C1"/>
    <w:rPr>
      <w:kern w:val="2"/>
      <w:sz w:val="18"/>
      <w:szCs w:val="18"/>
    </w:rPr>
  </w:style>
  <w:style w:type="table" w:styleId="a8">
    <w:name w:val="Table Grid"/>
    <w:basedOn w:val="a1"/>
    <w:uiPriority w:val="59"/>
    <w:rsid w:val="00CB017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409DA"/>
    <w:pPr>
      <w:ind w:firstLineChars="200" w:firstLine="420"/>
    </w:pPr>
    <w:rPr>
      <w:rFonts w:ascii="Calibri" w:hAnsi="Calibri" w:cs="Calibri"/>
      <w:szCs w:val="21"/>
    </w:rPr>
  </w:style>
  <w:style w:type="paragraph" w:styleId="aa">
    <w:name w:val="Date"/>
    <w:basedOn w:val="a"/>
    <w:next w:val="a"/>
    <w:link w:val="Char3"/>
    <w:uiPriority w:val="99"/>
    <w:semiHidden/>
    <w:unhideWhenUsed/>
    <w:rsid w:val="00C8029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80298"/>
    <w:rPr>
      <w:kern w:val="2"/>
      <w:sz w:val="21"/>
      <w:szCs w:val="24"/>
    </w:rPr>
  </w:style>
  <w:style w:type="character" w:customStyle="1" w:styleId="fontstyle01">
    <w:name w:val="fontstyle01"/>
    <w:basedOn w:val="a0"/>
    <w:rsid w:val="00ED5745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D5745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ED5745"/>
    <w:rPr>
      <w:rFonts w:ascii="E-BX" w:hAnsi="E-BX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ED5745"/>
    <w:rPr>
      <w:rFonts w:ascii="E-BZ" w:hAnsi="E-BZ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Normal (Web)"/>
    <w:basedOn w:val="a"/>
    <w:uiPriority w:val="99"/>
    <w:unhideWhenUsed/>
    <w:rsid w:val="00ED5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曹征</cp:lastModifiedBy>
  <cp:revision>2</cp:revision>
  <cp:lastPrinted>2020-08-18T01:13:00Z</cp:lastPrinted>
  <dcterms:created xsi:type="dcterms:W3CDTF">2020-09-09T01:43:00Z</dcterms:created>
  <dcterms:modified xsi:type="dcterms:W3CDTF">2020-09-09T01:43:00Z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