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DB8" w:rsidRDefault="00E26409">
      <w:pPr>
        <w:jc w:val="center"/>
        <w:rPr>
          <w:rFonts w:ascii="黑体" w:eastAsia="黑体" w:hAnsi="黑体" w:cs="黑体"/>
          <w:b/>
          <w:bCs/>
          <w:sz w:val="36"/>
          <w:szCs w:val="36"/>
        </w:rPr>
      </w:pPr>
      <w:r>
        <w:rPr>
          <w:rFonts w:ascii="黑体" w:eastAsia="黑体" w:hAnsi="黑体" w:cs="黑体" w:hint="eastAsia"/>
          <w:b/>
          <w:bCs/>
          <w:sz w:val="36"/>
          <w:szCs w:val="36"/>
        </w:rPr>
        <w:t>2021年度</w:t>
      </w:r>
      <w:r w:rsidR="00D766C6">
        <w:rPr>
          <w:rFonts w:ascii="黑体" w:eastAsia="黑体" w:hAnsi="黑体" w:cs="黑体"/>
          <w:b/>
          <w:bCs/>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00AC57B5">
        <w:rPr>
          <w:rFonts w:ascii="黑体" w:eastAsia="黑体" w:hAnsi="黑体" w:cs="黑体"/>
          <w:b/>
          <w:bCs/>
          <w:sz w:val="36"/>
          <w:szCs w:val="36"/>
        </w:rPr>
        <w:instrText>ADDIN CNKISM.UserStyle</w:instrText>
      </w:r>
      <w:r w:rsidR="00D766C6">
        <w:rPr>
          <w:rFonts w:ascii="黑体" w:eastAsia="黑体" w:hAnsi="黑体" w:cs="黑体"/>
          <w:b/>
          <w:bCs/>
          <w:sz w:val="36"/>
          <w:szCs w:val="36"/>
        </w:rPr>
      </w:r>
      <w:r w:rsidR="00D766C6">
        <w:rPr>
          <w:rFonts w:ascii="黑体" w:eastAsia="黑体" w:hAnsi="黑体" w:cs="黑体"/>
          <w:b/>
          <w:bCs/>
          <w:sz w:val="36"/>
          <w:szCs w:val="36"/>
        </w:rPr>
        <w:fldChar w:fldCharType="end"/>
      </w:r>
      <w:r w:rsidR="00E9246D">
        <w:rPr>
          <w:rFonts w:ascii="黑体" w:eastAsia="黑体" w:hAnsi="黑体" w:cs="黑体" w:hint="eastAsia"/>
          <w:b/>
          <w:bCs/>
          <w:sz w:val="36"/>
          <w:szCs w:val="36"/>
        </w:rPr>
        <w:t>南京市财会教育中心</w:t>
      </w:r>
    </w:p>
    <w:p w:rsidR="00C02DB8" w:rsidRDefault="00E26409">
      <w:pPr>
        <w:jc w:val="center"/>
        <w:rPr>
          <w:rFonts w:ascii="黑体" w:eastAsia="黑体" w:hAnsi="黑体" w:cs="黑体"/>
          <w:sz w:val="28"/>
          <w:szCs w:val="28"/>
        </w:rPr>
      </w:pPr>
      <w:r>
        <w:rPr>
          <w:rFonts w:ascii="黑体" w:eastAsia="黑体" w:hAnsi="黑体" w:cs="黑体" w:hint="eastAsia"/>
          <w:b/>
          <w:bCs/>
          <w:sz w:val="36"/>
          <w:szCs w:val="36"/>
        </w:rPr>
        <w:t>单位</w:t>
      </w:r>
      <w:bookmarkStart w:id="0" w:name="_GoBack"/>
      <w:bookmarkEnd w:id="0"/>
      <w:r w:rsidR="00D33D2B">
        <w:rPr>
          <w:rFonts w:ascii="黑体" w:eastAsia="黑体" w:hAnsi="黑体" w:cs="黑体" w:hint="eastAsia"/>
          <w:b/>
          <w:bCs/>
          <w:sz w:val="36"/>
          <w:szCs w:val="36"/>
        </w:rPr>
        <w:t>预算</w:t>
      </w:r>
      <w:r w:rsidR="00E9246D">
        <w:rPr>
          <w:rFonts w:ascii="黑体" w:eastAsia="黑体" w:hAnsi="黑体" w:cs="黑体" w:hint="eastAsia"/>
          <w:b/>
          <w:bCs/>
          <w:sz w:val="36"/>
          <w:szCs w:val="36"/>
        </w:rPr>
        <w:t>整体绩效</w:t>
      </w:r>
      <w:r w:rsidR="00D33D2B">
        <w:rPr>
          <w:rFonts w:ascii="黑体" w:eastAsia="黑体" w:hAnsi="黑体" w:cs="黑体" w:hint="eastAsia"/>
          <w:b/>
          <w:bCs/>
          <w:sz w:val="36"/>
          <w:szCs w:val="36"/>
        </w:rPr>
        <w:t>自</w:t>
      </w:r>
      <w:r w:rsidR="00E9246D">
        <w:rPr>
          <w:rFonts w:ascii="黑体" w:eastAsia="黑体" w:hAnsi="黑体" w:cs="黑体" w:hint="eastAsia"/>
          <w:b/>
          <w:bCs/>
          <w:sz w:val="36"/>
          <w:szCs w:val="36"/>
        </w:rPr>
        <w:t>评价报告</w:t>
      </w:r>
    </w:p>
    <w:p w:rsidR="00C02DB8" w:rsidRDefault="00E9246D">
      <w:pPr>
        <w:numPr>
          <w:ilvl w:val="0"/>
          <w:numId w:val="1"/>
        </w:numPr>
        <w:rPr>
          <w:rFonts w:ascii="黑体" w:eastAsia="黑体" w:hAnsi="黑体" w:cs="黑体"/>
          <w:sz w:val="28"/>
          <w:szCs w:val="28"/>
        </w:rPr>
      </w:pPr>
      <w:r>
        <w:rPr>
          <w:rFonts w:ascii="黑体" w:eastAsia="黑体" w:hAnsi="黑体" w:cs="黑体" w:hint="eastAsia"/>
          <w:sz w:val="28"/>
          <w:szCs w:val="28"/>
        </w:rPr>
        <w:t>部门基本情况</w:t>
      </w:r>
    </w:p>
    <w:p w:rsidR="00C02DB8" w:rsidRDefault="00E9246D">
      <w:pPr>
        <w:ind w:firstLineChars="200" w:firstLine="560"/>
        <w:rPr>
          <w:rFonts w:ascii="黑体" w:eastAsia="黑体" w:hAnsi="黑体" w:cs="黑体"/>
          <w:sz w:val="28"/>
          <w:szCs w:val="28"/>
        </w:rPr>
      </w:pPr>
      <w:r>
        <w:rPr>
          <w:rFonts w:ascii="黑体" w:eastAsia="黑体" w:hAnsi="黑体" w:cs="黑体" w:hint="eastAsia"/>
          <w:sz w:val="28"/>
          <w:szCs w:val="28"/>
        </w:rPr>
        <w:t>（一）部门概况</w:t>
      </w:r>
    </w:p>
    <w:p w:rsidR="00C02DB8" w:rsidRDefault="00E9246D">
      <w:pPr>
        <w:ind w:firstLineChars="200" w:firstLine="560"/>
        <w:rPr>
          <w:rFonts w:ascii="黑体" w:eastAsia="黑体" w:hAnsi="黑体" w:cs="黑体"/>
          <w:sz w:val="28"/>
          <w:szCs w:val="28"/>
        </w:rPr>
      </w:pPr>
      <w:r>
        <w:rPr>
          <w:rFonts w:ascii="黑体" w:eastAsia="黑体" w:hAnsi="黑体" w:cs="黑体" w:hint="eastAsia"/>
          <w:sz w:val="28"/>
          <w:szCs w:val="28"/>
        </w:rPr>
        <w:t>1、部门职责</w:t>
      </w:r>
      <w:r w:rsidR="001A097A">
        <w:rPr>
          <w:rFonts w:ascii="黑体" w:eastAsia="黑体" w:hAnsi="黑体" w:cs="黑体" w:hint="eastAsia"/>
          <w:sz w:val="28"/>
          <w:szCs w:val="28"/>
        </w:rPr>
        <w:t>及工作任务</w:t>
      </w:r>
    </w:p>
    <w:p w:rsidR="00C02DB8" w:rsidRDefault="00E9246D">
      <w:pPr>
        <w:ind w:firstLineChars="200" w:firstLine="560"/>
        <w:rPr>
          <w:rFonts w:ascii="仿宋" w:eastAsia="仿宋" w:hAnsi="仿宋" w:cs="仿宋"/>
          <w:sz w:val="28"/>
          <w:szCs w:val="28"/>
        </w:rPr>
      </w:pPr>
      <w:r>
        <w:rPr>
          <w:rFonts w:ascii="仿宋" w:eastAsia="仿宋" w:hAnsi="仿宋" w:cs="仿宋" w:hint="eastAsia"/>
          <w:sz w:val="28"/>
          <w:szCs w:val="28"/>
        </w:rPr>
        <w:t>南京市财会教育中心是市财政局下属事业单位，与南京市中华会计函授学校实行“两块牌子，一套机构”合署办公，在市编办登记为公益一类事业单位，实行差额拨款管理。</w:t>
      </w:r>
    </w:p>
    <w:p w:rsidR="00C02DB8" w:rsidRDefault="00E9246D">
      <w:pPr>
        <w:ind w:firstLineChars="200" w:firstLine="560"/>
        <w:rPr>
          <w:rFonts w:ascii="仿宋" w:eastAsia="仿宋" w:hAnsi="仿宋" w:cs="仿宋"/>
          <w:sz w:val="28"/>
          <w:szCs w:val="28"/>
        </w:rPr>
      </w:pPr>
      <w:r>
        <w:rPr>
          <w:rFonts w:ascii="仿宋" w:eastAsia="仿宋" w:hAnsi="仿宋" w:cs="仿宋" w:hint="eastAsia"/>
          <w:sz w:val="28"/>
          <w:szCs w:val="28"/>
        </w:rPr>
        <w:t>根据南京市编办《关于同意南京市中华会计函授学校增挂“南京市财会教育中心”牌子的通知》（宁编办字【2005】16号）和《关于清理规范南京市财政局所属事业单位的通知》（宁编办字【2012】132号）文件要求，单位主要职责包括：</w:t>
      </w:r>
      <w:r w:rsidR="00135600">
        <w:rPr>
          <w:rFonts w:ascii="仿宋" w:eastAsia="仿宋" w:hAnsi="仿宋" w:cs="仿宋" w:hint="eastAsia"/>
          <w:sz w:val="28"/>
          <w:szCs w:val="28"/>
        </w:rPr>
        <w:t>实施全市财政系统干部培训工作，负责全市在职会计人员继续教育、岗位技术、会计法规制度及会计准则等培训工作。</w:t>
      </w:r>
      <w:r w:rsidR="001A097A">
        <w:rPr>
          <w:rFonts w:ascii="仿宋" w:eastAsia="仿宋" w:hAnsi="仿宋" w:cs="仿宋" w:hint="eastAsia"/>
          <w:sz w:val="28"/>
          <w:szCs w:val="28"/>
        </w:rPr>
        <w:t>目前，单位根据市财政局的整体工作部署，承担以下工作任务</w:t>
      </w:r>
      <w:r w:rsidR="00B71BF8">
        <w:rPr>
          <w:rFonts w:ascii="仿宋" w:eastAsia="仿宋" w:hAnsi="仿宋" w:cs="仿宋" w:hint="eastAsia"/>
          <w:sz w:val="28"/>
          <w:szCs w:val="28"/>
        </w:rPr>
        <w:t>：</w:t>
      </w:r>
    </w:p>
    <w:p w:rsidR="001A097A" w:rsidRDefault="001A097A">
      <w:pPr>
        <w:ind w:firstLineChars="200" w:firstLine="560"/>
        <w:rPr>
          <w:rFonts w:ascii="仿宋" w:eastAsia="仿宋" w:hAnsi="仿宋" w:cs="仿宋"/>
          <w:sz w:val="28"/>
          <w:szCs w:val="28"/>
        </w:rPr>
      </w:pPr>
      <w:r>
        <w:rPr>
          <w:rFonts w:ascii="仿宋" w:eastAsia="仿宋" w:hAnsi="仿宋" w:cs="仿宋" w:hint="eastAsia"/>
          <w:sz w:val="28"/>
          <w:szCs w:val="28"/>
        </w:rPr>
        <w:t>（1）配合</w:t>
      </w:r>
      <w:r w:rsidR="00B71BF8">
        <w:rPr>
          <w:rFonts w:ascii="仿宋" w:eastAsia="仿宋" w:hAnsi="仿宋" w:cs="仿宋" w:hint="eastAsia"/>
          <w:sz w:val="28"/>
          <w:szCs w:val="28"/>
        </w:rPr>
        <w:t>市财政</w:t>
      </w:r>
      <w:r>
        <w:rPr>
          <w:rFonts w:ascii="仿宋" w:eastAsia="仿宋" w:hAnsi="仿宋" w:cs="仿宋" w:hint="eastAsia"/>
          <w:sz w:val="28"/>
          <w:szCs w:val="28"/>
        </w:rPr>
        <w:t>局人教处组织开展财政干部培训工作、</w:t>
      </w:r>
      <w:proofErr w:type="gramStart"/>
      <w:r>
        <w:rPr>
          <w:rFonts w:ascii="仿宋" w:eastAsia="仿宋" w:hAnsi="仿宋" w:cs="仿宋" w:hint="eastAsia"/>
          <w:sz w:val="28"/>
          <w:szCs w:val="28"/>
        </w:rPr>
        <w:t>配合局农业</w:t>
      </w:r>
      <w:proofErr w:type="gramEnd"/>
      <w:r>
        <w:rPr>
          <w:rFonts w:ascii="仿宋" w:eastAsia="仿宋" w:hAnsi="仿宋" w:cs="仿宋" w:hint="eastAsia"/>
          <w:sz w:val="28"/>
          <w:szCs w:val="28"/>
        </w:rPr>
        <w:t>农村处组织开展</w:t>
      </w:r>
      <w:proofErr w:type="gramStart"/>
      <w:r>
        <w:rPr>
          <w:rFonts w:ascii="仿宋" w:eastAsia="仿宋" w:hAnsi="仿宋" w:cs="仿宋" w:hint="eastAsia"/>
          <w:sz w:val="28"/>
          <w:szCs w:val="28"/>
        </w:rPr>
        <w:t>涉农镇</w:t>
      </w:r>
      <w:proofErr w:type="gramEnd"/>
      <w:r>
        <w:rPr>
          <w:rFonts w:ascii="仿宋" w:eastAsia="仿宋" w:hAnsi="仿宋" w:cs="仿宋" w:hint="eastAsia"/>
          <w:sz w:val="28"/>
          <w:szCs w:val="28"/>
        </w:rPr>
        <w:t>街财政所干部培训工作</w:t>
      </w:r>
      <w:r w:rsidR="00B71BF8">
        <w:rPr>
          <w:rFonts w:ascii="仿宋" w:eastAsia="仿宋" w:hAnsi="仿宋" w:cs="仿宋" w:hint="eastAsia"/>
          <w:sz w:val="28"/>
          <w:szCs w:val="28"/>
        </w:rPr>
        <w:t>；</w:t>
      </w:r>
    </w:p>
    <w:p w:rsidR="00B71BF8" w:rsidRDefault="00B71BF8">
      <w:pPr>
        <w:ind w:firstLineChars="200" w:firstLine="560"/>
        <w:rPr>
          <w:rFonts w:ascii="仿宋" w:eastAsia="仿宋" w:hAnsi="仿宋" w:cs="仿宋"/>
          <w:sz w:val="28"/>
          <w:szCs w:val="28"/>
        </w:rPr>
      </w:pPr>
      <w:r>
        <w:rPr>
          <w:rFonts w:ascii="仿宋" w:eastAsia="仿宋" w:hAnsi="仿宋" w:cs="仿宋" w:hint="eastAsia"/>
          <w:sz w:val="28"/>
          <w:szCs w:val="28"/>
        </w:rPr>
        <w:t>（2）协助市财政局相关处室开展财政改革业务培训工作；</w:t>
      </w:r>
    </w:p>
    <w:p w:rsidR="00B71BF8" w:rsidRDefault="00B71BF8">
      <w:pPr>
        <w:ind w:firstLineChars="200" w:firstLine="560"/>
        <w:rPr>
          <w:rFonts w:ascii="仿宋" w:eastAsia="仿宋" w:hAnsi="仿宋" w:cs="仿宋"/>
          <w:sz w:val="28"/>
          <w:szCs w:val="28"/>
        </w:rPr>
      </w:pPr>
      <w:r>
        <w:rPr>
          <w:rFonts w:ascii="仿宋" w:eastAsia="仿宋" w:hAnsi="仿宋" w:cs="仿宋" w:hint="eastAsia"/>
          <w:sz w:val="28"/>
          <w:szCs w:val="28"/>
        </w:rPr>
        <w:t>（3）负责全市农村财会人员财政支农政策培训工作；</w:t>
      </w:r>
    </w:p>
    <w:p w:rsidR="00B71BF8" w:rsidRDefault="00B71BF8">
      <w:pPr>
        <w:ind w:firstLineChars="200" w:firstLine="560"/>
        <w:rPr>
          <w:rFonts w:ascii="仿宋" w:eastAsia="仿宋" w:hAnsi="仿宋" w:cs="仿宋"/>
          <w:sz w:val="28"/>
          <w:szCs w:val="28"/>
        </w:rPr>
      </w:pPr>
      <w:r>
        <w:rPr>
          <w:rFonts w:ascii="仿宋" w:eastAsia="仿宋" w:hAnsi="仿宋" w:cs="仿宋" w:hint="eastAsia"/>
          <w:sz w:val="28"/>
          <w:szCs w:val="28"/>
        </w:rPr>
        <w:t>（4）协助市财政局会计处开展全市会计人员继续教育培训工作；</w:t>
      </w:r>
    </w:p>
    <w:p w:rsidR="00B71BF8" w:rsidRPr="00B71BF8" w:rsidRDefault="00B71BF8">
      <w:pPr>
        <w:ind w:firstLineChars="200" w:firstLine="560"/>
        <w:rPr>
          <w:rFonts w:ascii="仿宋" w:eastAsia="仿宋" w:hAnsi="仿宋" w:cs="仿宋"/>
          <w:sz w:val="28"/>
          <w:szCs w:val="28"/>
        </w:rPr>
      </w:pPr>
      <w:r>
        <w:rPr>
          <w:rFonts w:ascii="仿宋" w:eastAsia="仿宋" w:hAnsi="仿宋" w:cs="仿宋" w:hint="eastAsia"/>
          <w:sz w:val="28"/>
          <w:szCs w:val="28"/>
        </w:rPr>
        <w:t>（5）利用现有设备及资源承接会计专业技术资格（初、中、高级）考试任务。</w:t>
      </w:r>
    </w:p>
    <w:p w:rsidR="00C02DB8" w:rsidRDefault="00E9246D">
      <w:pPr>
        <w:ind w:firstLineChars="200" w:firstLine="560"/>
        <w:rPr>
          <w:rFonts w:ascii="仿宋" w:eastAsia="仿宋" w:hAnsi="仿宋" w:cs="仿宋"/>
          <w:sz w:val="28"/>
          <w:szCs w:val="28"/>
        </w:rPr>
      </w:pPr>
      <w:r>
        <w:rPr>
          <w:rFonts w:ascii="黑体" w:eastAsia="黑体" w:hAnsi="黑体" w:cs="黑体" w:hint="eastAsia"/>
          <w:sz w:val="28"/>
          <w:szCs w:val="28"/>
        </w:rPr>
        <w:lastRenderedPageBreak/>
        <w:t>2</w:t>
      </w:r>
      <w:r w:rsidR="00B71BF8">
        <w:rPr>
          <w:rFonts w:ascii="黑体" w:eastAsia="黑体" w:hAnsi="黑体" w:cs="黑体" w:hint="eastAsia"/>
          <w:sz w:val="28"/>
          <w:szCs w:val="28"/>
        </w:rPr>
        <w:t>、</w:t>
      </w:r>
      <w:r>
        <w:rPr>
          <w:rFonts w:ascii="黑体" w:eastAsia="黑体" w:hAnsi="黑体" w:cs="黑体" w:hint="eastAsia"/>
          <w:sz w:val="28"/>
          <w:szCs w:val="28"/>
        </w:rPr>
        <w:t>机构设置及人员情况</w:t>
      </w:r>
    </w:p>
    <w:p w:rsidR="00C02DB8" w:rsidRDefault="00E9246D">
      <w:pPr>
        <w:ind w:firstLineChars="200" w:firstLine="560"/>
        <w:rPr>
          <w:rFonts w:ascii="黑体" w:eastAsia="黑体" w:hAnsi="黑体" w:cs="黑体"/>
          <w:sz w:val="28"/>
          <w:szCs w:val="28"/>
        </w:rPr>
      </w:pPr>
      <w:r>
        <w:rPr>
          <w:rFonts w:ascii="仿宋" w:eastAsia="仿宋" w:hAnsi="仿宋" w:cs="仿宋" w:hint="eastAsia"/>
          <w:sz w:val="28"/>
          <w:szCs w:val="28"/>
        </w:rPr>
        <w:t>经市</w:t>
      </w:r>
      <w:proofErr w:type="gramStart"/>
      <w:r>
        <w:rPr>
          <w:rFonts w:ascii="仿宋" w:eastAsia="仿宋" w:hAnsi="仿宋" w:cs="仿宋" w:hint="eastAsia"/>
          <w:sz w:val="28"/>
          <w:szCs w:val="28"/>
        </w:rPr>
        <w:t>人社局</w:t>
      </w:r>
      <w:proofErr w:type="gramEnd"/>
      <w:r>
        <w:rPr>
          <w:rFonts w:ascii="仿宋" w:eastAsia="仿宋" w:hAnsi="仿宋" w:cs="仿宋" w:hint="eastAsia"/>
          <w:sz w:val="28"/>
          <w:szCs w:val="28"/>
        </w:rPr>
        <w:t>和市编办批复，单位共设办公室、财会培训部、继续教育部、会计专业技术资格考试部4个机构。已有编制数14人，实际在岗在编</w:t>
      </w:r>
      <w:r w:rsidR="00470815">
        <w:rPr>
          <w:rFonts w:ascii="仿宋" w:eastAsia="仿宋" w:hAnsi="仿宋" w:cs="仿宋" w:hint="eastAsia"/>
          <w:sz w:val="28"/>
          <w:szCs w:val="28"/>
        </w:rPr>
        <w:t>13</w:t>
      </w:r>
      <w:r>
        <w:rPr>
          <w:rFonts w:ascii="仿宋" w:eastAsia="仿宋" w:hAnsi="仿宋" w:cs="仿宋" w:hint="eastAsia"/>
          <w:sz w:val="28"/>
          <w:szCs w:val="28"/>
        </w:rPr>
        <w:t>人，编外人员</w:t>
      </w:r>
      <w:r w:rsidR="00AC57B5">
        <w:rPr>
          <w:rFonts w:ascii="仿宋" w:eastAsia="仿宋" w:hAnsi="仿宋" w:cs="仿宋" w:hint="eastAsia"/>
          <w:sz w:val="28"/>
          <w:szCs w:val="28"/>
        </w:rPr>
        <w:t>15</w:t>
      </w:r>
      <w:r>
        <w:rPr>
          <w:rFonts w:ascii="仿宋" w:eastAsia="仿宋" w:hAnsi="仿宋" w:cs="仿宋" w:hint="eastAsia"/>
          <w:sz w:val="28"/>
          <w:szCs w:val="28"/>
        </w:rPr>
        <w:t>名，退休人员</w:t>
      </w:r>
      <w:r w:rsidR="00027831">
        <w:rPr>
          <w:rFonts w:ascii="仿宋" w:eastAsia="仿宋" w:hAnsi="仿宋" w:cs="仿宋" w:hint="eastAsia"/>
          <w:sz w:val="28"/>
          <w:szCs w:val="28"/>
        </w:rPr>
        <w:t>14</w:t>
      </w:r>
      <w:r>
        <w:rPr>
          <w:rFonts w:ascii="仿宋" w:eastAsia="仿宋" w:hAnsi="仿宋" w:cs="仿宋" w:hint="eastAsia"/>
          <w:sz w:val="28"/>
          <w:szCs w:val="28"/>
        </w:rPr>
        <w:t>名。</w:t>
      </w:r>
    </w:p>
    <w:p w:rsidR="00C02DB8" w:rsidRDefault="00B71BF8">
      <w:pPr>
        <w:ind w:firstLineChars="200" w:firstLine="560"/>
        <w:rPr>
          <w:rFonts w:ascii="仿宋" w:eastAsia="仿宋" w:hAnsi="仿宋" w:cs="仿宋"/>
          <w:sz w:val="28"/>
          <w:szCs w:val="28"/>
        </w:rPr>
      </w:pPr>
      <w:r>
        <w:rPr>
          <w:rFonts w:ascii="黑体" w:eastAsia="黑体" w:hAnsi="黑体" w:cs="黑体" w:hint="eastAsia"/>
          <w:sz w:val="28"/>
          <w:szCs w:val="28"/>
        </w:rPr>
        <w:t>3</w:t>
      </w:r>
      <w:r w:rsidR="00E9246D">
        <w:rPr>
          <w:rFonts w:ascii="黑体" w:eastAsia="黑体" w:hAnsi="黑体" w:cs="黑体" w:hint="eastAsia"/>
          <w:sz w:val="28"/>
          <w:szCs w:val="28"/>
        </w:rPr>
        <w:t>、资产情况</w:t>
      </w:r>
    </w:p>
    <w:p w:rsidR="00C02DB8" w:rsidRPr="00632F36" w:rsidRDefault="00E9246D">
      <w:pPr>
        <w:ind w:firstLineChars="200" w:firstLine="560"/>
        <w:rPr>
          <w:rFonts w:ascii="仿宋" w:eastAsia="仿宋" w:hAnsi="仿宋" w:cs="仿宋"/>
          <w:sz w:val="28"/>
          <w:szCs w:val="28"/>
        </w:rPr>
      </w:pPr>
      <w:r w:rsidRPr="00632F36">
        <w:rPr>
          <w:rFonts w:ascii="仿宋" w:eastAsia="仿宋" w:hAnsi="仿宋" w:cs="仿宋" w:hint="eastAsia"/>
          <w:sz w:val="28"/>
          <w:szCs w:val="28"/>
        </w:rPr>
        <w:t>截止</w:t>
      </w:r>
      <w:r w:rsidR="00F43631">
        <w:rPr>
          <w:rFonts w:ascii="仿宋" w:eastAsia="仿宋" w:hAnsi="仿宋" w:cs="仿宋" w:hint="eastAsia"/>
          <w:sz w:val="28"/>
          <w:szCs w:val="28"/>
        </w:rPr>
        <w:t>2021</w:t>
      </w:r>
      <w:r w:rsidRPr="00632F36">
        <w:rPr>
          <w:rFonts w:ascii="仿宋" w:eastAsia="仿宋" w:hAnsi="仿宋" w:cs="仿宋" w:hint="eastAsia"/>
          <w:sz w:val="28"/>
          <w:szCs w:val="28"/>
        </w:rPr>
        <w:t>年12月31日，单位资产共计</w:t>
      </w:r>
      <w:r w:rsidR="00F43631">
        <w:rPr>
          <w:rFonts w:ascii="仿宋" w:eastAsia="仿宋" w:hAnsi="仿宋" w:cs="仿宋" w:hint="eastAsia"/>
          <w:sz w:val="28"/>
          <w:szCs w:val="28"/>
        </w:rPr>
        <w:t>2056.40</w:t>
      </w:r>
      <w:r w:rsidRPr="00632F36">
        <w:rPr>
          <w:rFonts w:ascii="仿宋" w:eastAsia="仿宋" w:hAnsi="仿宋" w:cs="仿宋" w:hint="eastAsia"/>
          <w:sz w:val="28"/>
          <w:szCs w:val="28"/>
        </w:rPr>
        <w:t>万元。其中流动资产共计</w:t>
      </w:r>
      <w:r w:rsidR="00731731">
        <w:rPr>
          <w:rFonts w:ascii="仿宋" w:eastAsia="仿宋" w:hAnsi="仿宋" w:cs="仿宋" w:hint="eastAsia"/>
          <w:sz w:val="28"/>
          <w:szCs w:val="28"/>
        </w:rPr>
        <w:t>1922.81</w:t>
      </w:r>
      <w:r w:rsidRPr="00632F36">
        <w:rPr>
          <w:rFonts w:ascii="仿宋" w:eastAsia="仿宋" w:hAnsi="仿宋" w:cs="仿宋" w:hint="eastAsia"/>
          <w:sz w:val="28"/>
          <w:szCs w:val="28"/>
        </w:rPr>
        <w:t>万元，非流动资产共计</w:t>
      </w:r>
      <w:r w:rsidR="00731731">
        <w:rPr>
          <w:rFonts w:ascii="仿宋" w:eastAsia="仿宋" w:hAnsi="仿宋" w:cs="仿宋" w:hint="eastAsia"/>
          <w:sz w:val="28"/>
          <w:szCs w:val="28"/>
        </w:rPr>
        <w:t>133.59</w:t>
      </w:r>
      <w:r w:rsidRPr="00632F36">
        <w:rPr>
          <w:rFonts w:ascii="仿宋" w:eastAsia="仿宋" w:hAnsi="仿宋" w:cs="仿宋" w:hint="eastAsia"/>
          <w:sz w:val="28"/>
          <w:szCs w:val="28"/>
        </w:rPr>
        <w:t>万元，流动资产占比达</w:t>
      </w:r>
      <w:r w:rsidR="00C52D71" w:rsidRPr="00632F36">
        <w:rPr>
          <w:rFonts w:ascii="仿宋" w:eastAsia="仿宋" w:hAnsi="仿宋" w:cs="仿宋" w:hint="eastAsia"/>
          <w:sz w:val="28"/>
          <w:szCs w:val="28"/>
        </w:rPr>
        <w:t>93</w:t>
      </w:r>
      <w:r w:rsidR="00731731">
        <w:rPr>
          <w:rFonts w:ascii="仿宋" w:eastAsia="仿宋" w:hAnsi="仿宋" w:cs="仿宋" w:hint="eastAsia"/>
          <w:sz w:val="28"/>
          <w:szCs w:val="28"/>
        </w:rPr>
        <w:t>.5</w:t>
      </w:r>
      <w:r w:rsidRPr="00632F36">
        <w:rPr>
          <w:rFonts w:ascii="仿宋" w:eastAsia="仿宋" w:hAnsi="仿宋" w:cs="仿宋" w:hint="eastAsia"/>
          <w:sz w:val="28"/>
          <w:szCs w:val="28"/>
        </w:rPr>
        <w:t>%，主要为货币资金。</w:t>
      </w:r>
    </w:p>
    <w:p w:rsidR="00C02DB8" w:rsidRPr="00632F36" w:rsidRDefault="00E9246D">
      <w:pPr>
        <w:numPr>
          <w:ilvl w:val="0"/>
          <w:numId w:val="4"/>
        </w:numPr>
        <w:ind w:firstLineChars="200" w:firstLine="560"/>
        <w:rPr>
          <w:rFonts w:ascii="黑体" w:eastAsia="黑体" w:hAnsi="黑体" w:cs="黑体"/>
          <w:sz w:val="28"/>
          <w:szCs w:val="28"/>
        </w:rPr>
      </w:pPr>
      <w:r w:rsidRPr="00632F36">
        <w:rPr>
          <w:rFonts w:ascii="黑体" w:eastAsia="黑体" w:hAnsi="黑体" w:cs="黑体" w:hint="eastAsia"/>
          <w:sz w:val="28"/>
          <w:szCs w:val="28"/>
        </w:rPr>
        <w:t>部门资金情况</w:t>
      </w:r>
    </w:p>
    <w:p w:rsidR="00C02DB8" w:rsidRPr="00632F36" w:rsidRDefault="00E9246D">
      <w:pPr>
        <w:ind w:firstLineChars="200" w:firstLine="560"/>
        <w:rPr>
          <w:rFonts w:ascii="仿宋" w:eastAsia="仿宋" w:hAnsi="仿宋" w:cs="仿宋"/>
          <w:sz w:val="28"/>
          <w:szCs w:val="28"/>
        </w:rPr>
      </w:pPr>
      <w:r w:rsidRPr="00632F36">
        <w:rPr>
          <w:rFonts w:ascii="仿宋" w:eastAsia="仿宋" w:hAnsi="仿宋" w:cs="仿宋" w:hint="eastAsia"/>
          <w:sz w:val="28"/>
          <w:szCs w:val="28"/>
        </w:rPr>
        <w:t>财会教育中心</w:t>
      </w:r>
      <w:r w:rsidR="00731731">
        <w:rPr>
          <w:rFonts w:ascii="仿宋" w:eastAsia="仿宋" w:hAnsi="仿宋" w:cs="仿宋" w:hint="eastAsia"/>
          <w:sz w:val="28"/>
          <w:szCs w:val="28"/>
        </w:rPr>
        <w:t>2021</w:t>
      </w:r>
      <w:r w:rsidRPr="00632F36">
        <w:rPr>
          <w:rFonts w:ascii="仿宋" w:eastAsia="仿宋" w:hAnsi="仿宋" w:cs="仿宋" w:hint="eastAsia"/>
          <w:sz w:val="28"/>
          <w:szCs w:val="28"/>
        </w:rPr>
        <w:t>年度收入支出情况如下表所示：</w:t>
      </w:r>
    </w:p>
    <w:p w:rsidR="00C02DB8" w:rsidRPr="00632F36" w:rsidRDefault="00731731">
      <w:pPr>
        <w:jc w:val="center"/>
        <w:rPr>
          <w:rFonts w:ascii="仿宋" w:eastAsia="仿宋" w:hAnsi="仿宋" w:cs="仿宋"/>
          <w:b/>
          <w:bCs/>
          <w:sz w:val="28"/>
          <w:szCs w:val="28"/>
        </w:rPr>
      </w:pPr>
      <w:r>
        <w:rPr>
          <w:rFonts w:ascii="仿宋" w:eastAsia="仿宋" w:hAnsi="仿宋" w:cs="仿宋" w:hint="eastAsia"/>
          <w:b/>
          <w:bCs/>
          <w:sz w:val="28"/>
          <w:szCs w:val="28"/>
        </w:rPr>
        <w:t>2021</w:t>
      </w:r>
      <w:r w:rsidR="00E9246D" w:rsidRPr="00632F36">
        <w:rPr>
          <w:rFonts w:ascii="仿宋" w:eastAsia="仿宋" w:hAnsi="仿宋" w:cs="仿宋" w:hint="eastAsia"/>
          <w:b/>
          <w:bCs/>
          <w:sz w:val="28"/>
          <w:szCs w:val="28"/>
        </w:rPr>
        <w:t>年收入支出表</w:t>
      </w:r>
    </w:p>
    <w:p w:rsidR="00C02DB8" w:rsidRPr="00632F36" w:rsidRDefault="00E9246D">
      <w:pPr>
        <w:jc w:val="right"/>
        <w:rPr>
          <w:rFonts w:ascii="仿宋" w:eastAsia="仿宋" w:hAnsi="仿宋" w:cs="仿宋"/>
          <w:sz w:val="28"/>
          <w:szCs w:val="28"/>
        </w:rPr>
      </w:pPr>
      <w:r w:rsidRPr="00632F36">
        <w:rPr>
          <w:rFonts w:ascii="仿宋" w:eastAsia="仿宋" w:hAnsi="仿宋" w:cs="仿宋" w:hint="eastAsia"/>
          <w:sz w:val="24"/>
        </w:rPr>
        <w:t>单位：万元</w:t>
      </w:r>
    </w:p>
    <w:tbl>
      <w:tblPr>
        <w:tblStyle w:val="a6"/>
        <w:tblW w:w="0" w:type="auto"/>
        <w:tblLook w:val="04A0" w:firstRow="1" w:lastRow="0" w:firstColumn="1" w:lastColumn="0" w:noHBand="0" w:noVBand="1"/>
      </w:tblPr>
      <w:tblGrid>
        <w:gridCol w:w="1192"/>
        <w:gridCol w:w="2043"/>
        <w:gridCol w:w="1025"/>
        <w:gridCol w:w="1193"/>
        <w:gridCol w:w="2042"/>
        <w:gridCol w:w="1027"/>
      </w:tblGrid>
      <w:tr w:rsidR="00C02DB8" w:rsidRPr="00632F36">
        <w:tc>
          <w:tcPr>
            <w:tcW w:w="3235" w:type="dxa"/>
            <w:gridSpan w:val="2"/>
            <w:vAlign w:val="center"/>
          </w:tcPr>
          <w:p w:rsidR="00C02DB8" w:rsidRPr="00632F36" w:rsidRDefault="00E9246D">
            <w:pPr>
              <w:jc w:val="center"/>
              <w:rPr>
                <w:rFonts w:ascii="仿宋" w:eastAsia="仿宋" w:hAnsi="仿宋" w:cs="仿宋"/>
                <w:b/>
                <w:bCs/>
                <w:sz w:val="24"/>
              </w:rPr>
            </w:pPr>
            <w:r w:rsidRPr="00632F36">
              <w:rPr>
                <w:rFonts w:ascii="仿宋" w:eastAsia="仿宋" w:hAnsi="仿宋" w:cs="仿宋" w:hint="eastAsia"/>
                <w:b/>
                <w:bCs/>
                <w:sz w:val="24"/>
              </w:rPr>
              <w:t>收入</w:t>
            </w:r>
          </w:p>
        </w:tc>
        <w:tc>
          <w:tcPr>
            <w:tcW w:w="1025" w:type="dxa"/>
            <w:vAlign w:val="center"/>
          </w:tcPr>
          <w:p w:rsidR="00C02DB8" w:rsidRPr="00632F36" w:rsidRDefault="00E9246D">
            <w:pPr>
              <w:jc w:val="center"/>
              <w:rPr>
                <w:rFonts w:ascii="仿宋" w:eastAsia="仿宋" w:hAnsi="仿宋" w:cs="仿宋"/>
                <w:b/>
                <w:bCs/>
                <w:sz w:val="24"/>
              </w:rPr>
            </w:pPr>
            <w:r w:rsidRPr="00632F36">
              <w:rPr>
                <w:rFonts w:ascii="仿宋" w:eastAsia="仿宋" w:hAnsi="仿宋" w:cs="仿宋" w:hint="eastAsia"/>
                <w:b/>
                <w:bCs/>
                <w:sz w:val="24"/>
              </w:rPr>
              <w:t>金额</w:t>
            </w:r>
          </w:p>
        </w:tc>
        <w:tc>
          <w:tcPr>
            <w:tcW w:w="3235" w:type="dxa"/>
            <w:gridSpan w:val="2"/>
            <w:vAlign w:val="center"/>
          </w:tcPr>
          <w:p w:rsidR="00C02DB8" w:rsidRPr="00632F36" w:rsidRDefault="00E9246D">
            <w:pPr>
              <w:jc w:val="center"/>
              <w:rPr>
                <w:rFonts w:ascii="仿宋" w:eastAsia="仿宋" w:hAnsi="仿宋" w:cs="仿宋"/>
                <w:b/>
                <w:bCs/>
                <w:sz w:val="24"/>
              </w:rPr>
            </w:pPr>
            <w:r w:rsidRPr="00632F36">
              <w:rPr>
                <w:rFonts w:ascii="仿宋" w:eastAsia="仿宋" w:hAnsi="仿宋" w:cs="仿宋" w:hint="eastAsia"/>
                <w:b/>
                <w:bCs/>
                <w:sz w:val="24"/>
              </w:rPr>
              <w:t>支出</w:t>
            </w:r>
          </w:p>
        </w:tc>
        <w:tc>
          <w:tcPr>
            <w:tcW w:w="1027" w:type="dxa"/>
            <w:vAlign w:val="center"/>
          </w:tcPr>
          <w:p w:rsidR="00C02DB8" w:rsidRPr="00632F36" w:rsidRDefault="00E9246D">
            <w:pPr>
              <w:jc w:val="center"/>
              <w:rPr>
                <w:rFonts w:ascii="仿宋" w:eastAsia="仿宋" w:hAnsi="仿宋" w:cs="仿宋"/>
                <w:b/>
                <w:bCs/>
                <w:sz w:val="24"/>
              </w:rPr>
            </w:pPr>
            <w:r w:rsidRPr="00632F36">
              <w:rPr>
                <w:rFonts w:ascii="仿宋" w:eastAsia="仿宋" w:hAnsi="仿宋" w:cs="仿宋" w:hint="eastAsia"/>
                <w:b/>
                <w:bCs/>
                <w:sz w:val="24"/>
              </w:rPr>
              <w:t>金额</w:t>
            </w:r>
          </w:p>
        </w:tc>
      </w:tr>
      <w:tr w:rsidR="00C02DB8" w:rsidRPr="004668F9">
        <w:tc>
          <w:tcPr>
            <w:tcW w:w="1192" w:type="dxa"/>
            <w:vMerge w:val="restart"/>
            <w:vAlign w:val="center"/>
          </w:tcPr>
          <w:p w:rsidR="00C02DB8" w:rsidRPr="004668F9" w:rsidRDefault="00E9246D">
            <w:pPr>
              <w:jc w:val="left"/>
              <w:rPr>
                <w:rFonts w:ascii="仿宋" w:eastAsia="仿宋" w:hAnsi="仿宋" w:cs="仿宋"/>
                <w:sz w:val="24"/>
              </w:rPr>
            </w:pPr>
            <w:r w:rsidRPr="004668F9">
              <w:rPr>
                <w:rFonts w:ascii="仿宋" w:eastAsia="仿宋" w:hAnsi="仿宋" w:cs="仿宋"/>
                <w:sz w:val="24"/>
              </w:rPr>
              <w:t>财政拨款收入</w:t>
            </w:r>
          </w:p>
        </w:tc>
        <w:tc>
          <w:tcPr>
            <w:tcW w:w="2043" w:type="dxa"/>
            <w:vAlign w:val="center"/>
          </w:tcPr>
          <w:p w:rsidR="00C02DB8" w:rsidRPr="004668F9" w:rsidRDefault="00E9246D">
            <w:pPr>
              <w:jc w:val="left"/>
              <w:rPr>
                <w:rFonts w:ascii="仿宋" w:eastAsia="仿宋" w:hAnsi="仿宋" w:cs="仿宋"/>
                <w:sz w:val="24"/>
              </w:rPr>
            </w:pPr>
            <w:r w:rsidRPr="004668F9">
              <w:rPr>
                <w:rFonts w:ascii="仿宋" w:eastAsia="仿宋" w:hAnsi="仿宋" w:cs="仿宋"/>
                <w:sz w:val="24"/>
              </w:rPr>
              <w:t>基本收入</w:t>
            </w:r>
          </w:p>
        </w:tc>
        <w:tc>
          <w:tcPr>
            <w:tcW w:w="1025" w:type="dxa"/>
            <w:vAlign w:val="center"/>
          </w:tcPr>
          <w:p w:rsidR="00C02DB8" w:rsidRPr="004668F9" w:rsidRDefault="006427F8" w:rsidP="001534EF">
            <w:pPr>
              <w:jc w:val="right"/>
              <w:rPr>
                <w:rFonts w:ascii="仿宋" w:eastAsia="仿宋" w:hAnsi="仿宋" w:cs="仿宋"/>
                <w:sz w:val="24"/>
              </w:rPr>
            </w:pPr>
            <w:r w:rsidRPr="004668F9">
              <w:rPr>
                <w:rFonts w:ascii="仿宋" w:eastAsia="仿宋" w:hAnsi="仿宋" w:cs="仿宋" w:hint="eastAsia"/>
                <w:sz w:val="24"/>
              </w:rPr>
              <w:t>377.90</w:t>
            </w:r>
          </w:p>
        </w:tc>
        <w:tc>
          <w:tcPr>
            <w:tcW w:w="1193" w:type="dxa"/>
            <w:vMerge w:val="restart"/>
            <w:vAlign w:val="center"/>
          </w:tcPr>
          <w:p w:rsidR="00C02DB8" w:rsidRPr="004668F9" w:rsidRDefault="00E9246D">
            <w:pPr>
              <w:jc w:val="left"/>
              <w:rPr>
                <w:rFonts w:ascii="仿宋" w:eastAsia="仿宋" w:hAnsi="仿宋" w:cs="仿宋"/>
                <w:sz w:val="24"/>
              </w:rPr>
            </w:pPr>
            <w:r w:rsidRPr="004668F9">
              <w:rPr>
                <w:rFonts w:ascii="仿宋" w:eastAsia="仿宋" w:hAnsi="仿宋" w:cs="仿宋"/>
                <w:sz w:val="24"/>
              </w:rPr>
              <w:t>财政拨款支出</w:t>
            </w:r>
          </w:p>
        </w:tc>
        <w:tc>
          <w:tcPr>
            <w:tcW w:w="2042" w:type="dxa"/>
            <w:vAlign w:val="center"/>
          </w:tcPr>
          <w:p w:rsidR="00C02DB8" w:rsidRPr="004668F9" w:rsidRDefault="00E9246D">
            <w:pPr>
              <w:jc w:val="left"/>
              <w:rPr>
                <w:rFonts w:ascii="仿宋" w:eastAsia="仿宋" w:hAnsi="仿宋" w:cs="仿宋"/>
                <w:sz w:val="24"/>
              </w:rPr>
            </w:pPr>
            <w:r w:rsidRPr="004668F9">
              <w:rPr>
                <w:rFonts w:ascii="仿宋" w:eastAsia="仿宋" w:hAnsi="仿宋" w:cs="仿宋"/>
                <w:sz w:val="24"/>
              </w:rPr>
              <w:t>基本支出</w:t>
            </w:r>
          </w:p>
        </w:tc>
        <w:tc>
          <w:tcPr>
            <w:tcW w:w="1027" w:type="dxa"/>
            <w:vAlign w:val="center"/>
          </w:tcPr>
          <w:p w:rsidR="00C02DB8" w:rsidRPr="004668F9" w:rsidRDefault="006427F8">
            <w:pPr>
              <w:jc w:val="right"/>
              <w:rPr>
                <w:rFonts w:ascii="仿宋" w:eastAsia="仿宋" w:hAnsi="仿宋" w:cs="仿宋"/>
                <w:sz w:val="24"/>
              </w:rPr>
            </w:pPr>
            <w:r w:rsidRPr="004668F9">
              <w:rPr>
                <w:rFonts w:ascii="仿宋" w:eastAsia="仿宋" w:hAnsi="仿宋" w:cs="仿宋" w:hint="eastAsia"/>
                <w:sz w:val="24"/>
              </w:rPr>
              <w:t>377.90</w:t>
            </w:r>
          </w:p>
        </w:tc>
      </w:tr>
      <w:tr w:rsidR="00C02DB8" w:rsidRPr="004668F9">
        <w:tc>
          <w:tcPr>
            <w:tcW w:w="1192" w:type="dxa"/>
            <w:vMerge/>
            <w:vAlign w:val="center"/>
          </w:tcPr>
          <w:p w:rsidR="00C02DB8" w:rsidRPr="004668F9" w:rsidRDefault="00C02DB8">
            <w:pPr>
              <w:jc w:val="left"/>
              <w:rPr>
                <w:rFonts w:ascii="仿宋" w:eastAsia="仿宋" w:hAnsi="仿宋" w:cs="仿宋"/>
                <w:sz w:val="24"/>
              </w:rPr>
            </w:pPr>
          </w:p>
        </w:tc>
        <w:tc>
          <w:tcPr>
            <w:tcW w:w="2043" w:type="dxa"/>
            <w:vAlign w:val="center"/>
          </w:tcPr>
          <w:p w:rsidR="00C02DB8" w:rsidRPr="004668F9" w:rsidRDefault="00E9246D">
            <w:pPr>
              <w:jc w:val="left"/>
              <w:rPr>
                <w:rFonts w:ascii="仿宋" w:eastAsia="仿宋" w:hAnsi="仿宋" w:cs="仿宋"/>
                <w:sz w:val="24"/>
              </w:rPr>
            </w:pPr>
            <w:r w:rsidRPr="004668F9">
              <w:rPr>
                <w:rFonts w:ascii="仿宋" w:eastAsia="仿宋" w:hAnsi="仿宋" w:cs="仿宋"/>
                <w:sz w:val="24"/>
              </w:rPr>
              <w:t>项目收入</w:t>
            </w:r>
          </w:p>
        </w:tc>
        <w:tc>
          <w:tcPr>
            <w:tcW w:w="1025" w:type="dxa"/>
            <w:vAlign w:val="center"/>
          </w:tcPr>
          <w:p w:rsidR="00C02DB8" w:rsidRPr="004668F9" w:rsidRDefault="00731731" w:rsidP="000E70E9">
            <w:pPr>
              <w:jc w:val="right"/>
              <w:rPr>
                <w:rFonts w:ascii="仿宋" w:eastAsia="仿宋" w:hAnsi="仿宋" w:cs="仿宋"/>
                <w:sz w:val="24"/>
              </w:rPr>
            </w:pPr>
            <w:r w:rsidRPr="004668F9">
              <w:rPr>
                <w:rFonts w:ascii="仿宋" w:eastAsia="仿宋" w:hAnsi="仿宋" w:cs="仿宋" w:hint="eastAsia"/>
                <w:sz w:val="24"/>
              </w:rPr>
              <w:t>16.2</w:t>
            </w:r>
            <w:r w:rsidR="006427F8" w:rsidRPr="004668F9">
              <w:rPr>
                <w:rFonts w:ascii="仿宋" w:eastAsia="仿宋" w:hAnsi="仿宋" w:cs="仿宋" w:hint="eastAsia"/>
                <w:sz w:val="24"/>
              </w:rPr>
              <w:t>7</w:t>
            </w:r>
          </w:p>
        </w:tc>
        <w:tc>
          <w:tcPr>
            <w:tcW w:w="1193" w:type="dxa"/>
            <w:vMerge/>
            <w:vAlign w:val="center"/>
          </w:tcPr>
          <w:p w:rsidR="00C02DB8" w:rsidRPr="004668F9" w:rsidRDefault="00C02DB8">
            <w:pPr>
              <w:jc w:val="left"/>
              <w:rPr>
                <w:rFonts w:ascii="仿宋" w:eastAsia="仿宋" w:hAnsi="仿宋" w:cs="仿宋"/>
                <w:sz w:val="24"/>
              </w:rPr>
            </w:pPr>
          </w:p>
        </w:tc>
        <w:tc>
          <w:tcPr>
            <w:tcW w:w="2042" w:type="dxa"/>
            <w:vAlign w:val="center"/>
          </w:tcPr>
          <w:p w:rsidR="00C02DB8" w:rsidRPr="004668F9" w:rsidRDefault="00E9246D">
            <w:pPr>
              <w:jc w:val="left"/>
              <w:rPr>
                <w:rFonts w:ascii="仿宋" w:eastAsia="仿宋" w:hAnsi="仿宋" w:cs="仿宋"/>
                <w:sz w:val="24"/>
              </w:rPr>
            </w:pPr>
            <w:r w:rsidRPr="004668F9">
              <w:rPr>
                <w:rFonts w:ascii="仿宋" w:eastAsia="仿宋" w:hAnsi="仿宋" w:cs="仿宋"/>
                <w:sz w:val="24"/>
              </w:rPr>
              <w:t>项目支出</w:t>
            </w:r>
          </w:p>
        </w:tc>
        <w:tc>
          <w:tcPr>
            <w:tcW w:w="1027" w:type="dxa"/>
            <w:vAlign w:val="center"/>
          </w:tcPr>
          <w:p w:rsidR="00C02DB8" w:rsidRPr="004668F9" w:rsidRDefault="006427F8">
            <w:pPr>
              <w:jc w:val="right"/>
              <w:rPr>
                <w:rFonts w:ascii="仿宋" w:eastAsia="仿宋" w:hAnsi="仿宋" w:cs="仿宋"/>
                <w:sz w:val="24"/>
              </w:rPr>
            </w:pPr>
            <w:r w:rsidRPr="004668F9">
              <w:rPr>
                <w:rFonts w:ascii="仿宋" w:eastAsia="仿宋" w:hAnsi="仿宋" w:cs="仿宋" w:hint="eastAsia"/>
                <w:sz w:val="24"/>
              </w:rPr>
              <w:t>16.27</w:t>
            </w:r>
          </w:p>
        </w:tc>
      </w:tr>
      <w:tr w:rsidR="00C02DB8" w:rsidRPr="004668F9">
        <w:tc>
          <w:tcPr>
            <w:tcW w:w="1192" w:type="dxa"/>
            <w:vAlign w:val="center"/>
          </w:tcPr>
          <w:p w:rsidR="00C02DB8" w:rsidRPr="004668F9" w:rsidRDefault="00E9246D">
            <w:pPr>
              <w:jc w:val="left"/>
              <w:rPr>
                <w:rFonts w:ascii="仿宋" w:eastAsia="仿宋" w:hAnsi="仿宋" w:cs="仿宋"/>
                <w:sz w:val="24"/>
              </w:rPr>
            </w:pPr>
            <w:r w:rsidRPr="004668F9">
              <w:rPr>
                <w:rFonts w:ascii="仿宋" w:eastAsia="仿宋" w:hAnsi="仿宋" w:cs="仿宋"/>
                <w:sz w:val="24"/>
              </w:rPr>
              <w:t>事业收入</w:t>
            </w:r>
          </w:p>
        </w:tc>
        <w:tc>
          <w:tcPr>
            <w:tcW w:w="2043" w:type="dxa"/>
            <w:vAlign w:val="center"/>
          </w:tcPr>
          <w:p w:rsidR="00C02DB8" w:rsidRPr="004668F9" w:rsidRDefault="00E9246D">
            <w:pPr>
              <w:jc w:val="left"/>
              <w:rPr>
                <w:rFonts w:ascii="仿宋" w:eastAsia="仿宋" w:hAnsi="仿宋" w:cs="仿宋"/>
                <w:sz w:val="24"/>
              </w:rPr>
            </w:pPr>
            <w:r w:rsidRPr="004668F9">
              <w:rPr>
                <w:rFonts w:ascii="仿宋" w:eastAsia="仿宋" w:hAnsi="仿宋" w:cs="仿宋"/>
                <w:sz w:val="24"/>
              </w:rPr>
              <w:t>培训代垫结算款</w:t>
            </w:r>
          </w:p>
        </w:tc>
        <w:tc>
          <w:tcPr>
            <w:tcW w:w="1025" w:type="dxa"/>
            <w:vAlign w:val="center"/>
          </w:tcPr>
          <w:p w:rsidR="00C02DB8" w:rsidRPr="004668F9" w:rsidRDefault="006427F8">
            <w:pPr>
              <w:jc w:val="right"/>
              <w:rPr>
                <w:rFonts w:ascii="仿宋" w:eastAsia="仿宋" w:hAnsi="仿宋" w:cs="仿宋"/>
                <w:sz w:val="24"/>
              </w:rPr>
            </w:pPr>
            <w:r w:rsidRPr="004668F9">
              <w:rPr>
                <w:rFonts w:ascii="仿宋" w:eastAsia="仿宋" w:hAnsi="仿宋" w:cs="仿宋" w:hint="eastAsia"/>
                <w:sz w:val="24"/>
              </w:rPr>
              <w:t>17.65</w:t>
            </w:r>
          </w:p>
        </w:tc>
        <w:tc>
          <w:tcPr>
            <w:tcW w:w="1193" w:type="dxa"/>
            <w:vMerge w:val="restart"/>
            <w:vAlign w:val="center"/>
          </w:tcPr>
          <w:p w:rsidR="00C02DB8" w:rsidRPr="004668F9" w:rsidRDefault="00E9246D">
            <w:pPr>
              <w:jc w:val="left"/>
              <w:rPr>
                <w:rFonts w:ascii="仿宋" w:eastAsia="仿宋" w:hAnsi="仿宋" w:cs="仿宋"/>
                <w:sz w:val="24"/>
              </w:rPr>
            </w:pPr>
            <w:r w:rsidRPr="004668F9">
              <w:rPr>
                <w:rFonts w:ascii="仿宋" w:eastAsia="仿宋" w:hAnsi="仿宋" w:cs="仿宋"/>
                <w:sz w:val="24"/>
              </w:rPr>
              <w:t>事业支出</w:t>
            </w:r>
          </w:p>
        </w:tc>
        <w:tc>
          <w:tcPr>
            <w:tcW w:w="2042" w:type="dxa"/>
            <w:vAlign w:val="center"/>
          </w:tcPr>
          <w:p w:rsidR="00C02DB8" w:rsidRPr="004668F9" w:rsidRDefault="00E9246D">
            <w:pPr>
              <w:jc w:val="left"/>
              <w:rPr>
                <w:rFonts w:ascii="仿宋" w:eastAsia="仿宋" w:hAnsi="仿宋" w:cs="仿宋"/>
                <w:sz w:val="24"/>
              </w:rPr>
            </w:pPr>
            <w:r w:rsidRPr="004668F9">
              <w:rPr>
                <w:rFonts w:ascii="仿宋" w:eastAsia="仿宋" w:hAnsi="仿宋" w:cs="仿宋"/>
                <w:sz w:val="24"/>
              </w:rPr>
              <w:t>基本支出</w:t>
            </w:r>
          </w:p>
        </w:tc>
        <w:tc>
          <w:tcPr>
            <w:tcW w:w="1027" w:type="dxa"/>
            <w:vAlign w:val="center"/>
          </w:tcPr>
          <w:p w:rsidR="00C02DB8" w:rsidRPr="004668F9" w:rsidRDefault="00501A56">
            <w:pPr>
              <w:jc w:val="right"/>
              <w:rPr>
                <w:rFonts w:ascii="仿宋" w:eastAsia="仿宋" w:hAnsi="仿宋" w:cs="仿宋"/>
                <w:sz w:val="24"/>
              </w:rPr>
            </w:pPr>
            <w:r w:rsidRPr="004668F9">
              <w:rPr>
                <w:rFonts w:ascii="仿宋" w:eastAsia="仿宋" w:hAnsi="仿宋" w:cs="仿宋" w:hint="eastAsia"/>
                <w:sz w:val="24"/>
              </w:rPr>
              <w:t>249.66</w:t>
            </w:r>
          </w:p>
        </w:tc>
      </w:tr>
      <w:tr w:rsidR="00C02DB8" w:rsidRPr="004668F9">
        <w:tc>
          <w:tcPr>
            <w:tcW w:w="1192" w:type="dxa"/>
            <w:vAlign w:val="center"/>
          </w:tcPr>
          <w:p w:rsidR="00C02DB8" w:rsidRPr="004668F9" w:rsidRDefault="00E9246D">
            <w:pPr>
              <w:jc w:val="left"/>
              <w:rPr>
                <w:rFonts w:ascii="仿宋" w:eastAsia="仿宋" w:hAnsi="仿宋" w:cs="仿宋"/>
                <w:sz w:val="24"/>
              </w:rPr>
            </w:pPr>
            <w:r w:rsidRPr="004668F9">
              <w:rPr>
                <w:rFonts w:ascii="仿宋" w:eastAsia="仿宋" w:hAnsi="仿宋" w:cs="仿宋"/>
                <w:sz w:val="24"/>
              </w:rPr>
              <w:t>其他收入</w:t>
            </w:r>
          </w:p>
        </w:tc>
        <w:tc>
          <w:tcPr>
            <w:tcW w:w="2043" w:type="dxa"/>
            <w:vAlign w:val="center"/>
          </w:tcPr>
          <w:p w:rsidR="00C02DB8" w:rsidRPr="004668F9" w:rsidRDefault="00E9246D">
            <w:pPr>
              <w:jc w:val="left"/>
              <w:rPr>
                <w:rFonts w:ascii="仿宋" w:eastAsia="仿宋" w:hAnsi="仿宋" w:cs="仿宋"/>
                <w:sz w:val="24"/>
              </w:rPr>
            </w:pPr>
            <w:r w:rsidRPr="004668F9">
              <w:rPr>
                <w:rFonts w:ascii="仿宋" w:eastAsia="仿宋" w:hAnsi="仿宋" w:cs="仿宋"/>
                <w:sz w:val="24"/>
              </w:rPr>
              <w:t>账户利息收入</w:t>
            </w:r>
          </w:p>
        </w:tc>
        <w:tc>
          <w:tcPr>
            <w:tcW w:w="1025" w:type="dxa"/>
            <w:vAlign w:val="center"/>
          </w:tcPr>
          <w:p w:rsidR="00C02DB8" w:rsidRPr="004668F9" w:rsidRDefault="00731731">
            <w:pPr>
              <w:jc w:val="right"/>
              <w:rPr>
                <w:rFonts w:ascii="仿宋" w:eastAsia="仿宋" w:hAnsi="仿宋" w:cs="仿宋"/>
                <w:sz w:val="24"/>
              </w:rPr>
            </w:pPr>
            <w:r w:rsidRPr="004668F9">
              <w:rPr>
                <w:rFonts w:ascii="仿宋" w:eastAsia="仿宋" w:hAnsi="仿宋" w:cs="仿宋" w:hint="eastAsia"/>
                <w:sz w:val="24"/>
              </w:rPr>
              <w:t>7.15</w:t>
            </w:r>
          </w:p>
        </w:tc>
        <w:tc>
          <w:tcPr>
            <w:tcW w:w="1193" w:type="dxa"/>
            <w:vMerge/>
            <w:vAlign w:val="center"/>
          </w:tcPr>
          <w:p w:rsidR="00C02DB8" w:rsidRPr="004668F9" w:rsidRDefault="00C02DB8">
            <w:pPr>
              <w:jc w:val="left"/>
              <w:rPr>
                <w:rFonts w:ascii="仿宋" w:eastAsia="仿宋" w:hAnsi="仿宋" w:cs="仿宋"/>
                <w:sz w:val="24"/>
              </w:rPr>
            </w:pPr>
          </w:p>
        </w:tc>
        <w:tc>
          <w:tcPr>
            <w:tcW w:w="2042" w:type="dxa"/>
            <w:vAlign w:val="center"/>
          </w:tcPr>
          <w:p w:rsidR="00C02DB8" w:rsidRPr="004668F9" w:rsidRDefault="00E9246D">
            <w:pPr>
              <w:jc w:val="left"/>
              <w:rPr>
                <w:rFonts w:ascii="仿宋" w:eastAsia="仿宋" w:hAnsi="仿宋" w:cs="仿宋"/>
                <w:sz w:val="24"/>
              </w:rPr>
            </w:pPr>
            <w:r w:rsidRPr="004668F9">
              <w:rPr>
                <w:rFonts w:ascii="仿宋" w:eastAsia="仿宋" w:hAnsi="仿宋" w:cs="仿宋"/>
                <w:sz w:val="24"/>
              </w:rPr>
              <w:t>项目支出</w:t>
            </w:r>
          </w:p>
        </w:tc>
        <w:tc>
          <w:tcPr>
            <w:tcW w:w="1027" w:type="dxa"/>
            <w:vAlign w:val="center"/>
          </w:tcPr>
          <w:p w:rsidR="00C02DB8" w:rsidRPr="004668F9" w:rsidRDefault="006427F8">
            <w:pPr>
              <w:jc w:val="right"/>
              <w:rPr>
                <w:rFonts w:ascii="仿宋" w:eastAsia="仿宋" w:hAnsi="仿宋" w:cs="仿宋"/>
                <w:sz w:val="24"/>
              </w:rPr>
            </w:pPr>
            <w:r w:rsidRPr="004668F9">
              <w:rPr>
                <w:rFonts w:ascii="仿宋" w:eastAsia="仿宋" w:hAnsi="仿宋" w:cs="仿宋" w:hint="eastAsia"/>
                <w:sz w:val="24"/>
              </w:rPr>
              <w:t>17.65</w:t>
            </w:r>
          </w:p>
        </w:tc>
      </w:tr>
      <w:tr w:rsidR="00C02DB8" w:rsidRPr="004668F9">
        <w:tc>
          <w:tcPr>
            <w:tcW w:w="1192" w:type="dxa"/>
            <w:vAlign w:val="center"/>
          </w:tcPr>
          <w:p w:rsidR="00C02DB8" w:rsidRPr="004668F9" w:rsidRDefault="00C02DB8">
            <w:pPr>
              <w:jc w:val="left"/>
              <w:rPr>
                <w:rFonts w:ascii="仿宋" w:eastAsia="仿宋" w:hAnsi="仿宋" w:cs="仿宋"/>
                <w:sz w:val="24"/>
              </w:rPr>
            </w:pPr>
          </w:p>
        </w:tc>
        <w:tc>
          <w:tcPr>
            <w:tcW w:w="2043" w:type="dxa"/>
            <w:vAlign w:val="center"/>
          </w:tcPr>
          <w:p w:rsidR="00C02DB8" w:rsidRPr="004668F9" w:rsidRDefault="00C02DB8">
            <w:pPr>
              <w:jc w:val="left"/>
              <w:rPr>
                <w:rFonts w:ascii="仿宋" w:eastAsia="仿宋" w:hAnsi="仿宋" w:cs="仿宋"/>
                <w:sz w:val="24"/>
              </w:rPr>
            </w:pPr>
          </w:p>
        </w:tc>
        <w:tc>
          <w:tcPr>
            <w:tcW w:w="1025" w:type="dxa"/>
            <w:vAlign w:val="center"/>
          </w:tcPr>
          <w:p w:rsidR="00C02DB8" w:rsidRPr="004668F9" w:rsidRDefault="00C02DB8">
            <w:pPr>
              <w:jc w:val="right"/>
              <w:rPr>
                <w:rFonts w:ascii="仿宋" w:eastAsia="仿宋" w:hAnsi="仿宋" w:cs="仿宋"/>
                <w:sz w:val="24"/>
              </w:rPr>
            </w:pPr>
          </w:p>
        </w:tc>
        <w:tc>
          <w:tcPr>
            <w:tcW w:w="3235" w:type="dxa"/>
            <w:gridSpan w:val="2"/>
            <w:vAlign w:val="center"/>
          </w:tcPr>
          <w:p w:rsidR="00C02DB8" w:rsidRPr="004668F9" w:rsidRDefault="00E9246D">
            <w:pPr>
              <w:jc w:val="left"/>
              <w:rPr>
                <w:rFonts w:ascii="仿宋" w:eastAsia="仿宋" w:hAnsi="仿宋" w:cs="仿宋"/>
                <w:sz w:val="24"/>
              </w:rPr>
            </w:pPr>
            <w:r w:rsidRPr="004668F9">
              <w:rPr>
                <w:rFonts w:ascii="仿宋" w:eastAsia="仿宋" w:hAnsi="仿宋" w:cs="仿宋"/>
                <w:sz w:val="24"/>
              </w:rPr>
              <w:t>固定资产折旧</w:t>
            </w:r>
            <w:r w:rsidRPr="004668F9">
              <w:rPr>
                <w:rFonts w:ascii="仿宋" w:eastAsia="仿宋" w:hAnsi="仿宋" w:cs="仿宋" w:hint="eastAsia"/>
                <w:sz w:val="24"/>
              </w:rPr>
              <w:t>费</w:t>
            </w:r>
          </w:p>
        </w:tc>
        <w:tc>
          <w:tcPr>
            <w:tcW w:w="1027" w:type="dxa"/>
            <w:vAlign w:val="center"/>
          </w:tcPr>
          <w:p w:rsidR="00C02DB8" w:rsidRPr="004668F9" w:rsidRDefault="00F34082">
            <w:pPr>
              <w:jc w:val="right"/>
              <w:rPr>
                <w:rFonts w:ascii="仿宋" w:eastAsia="仿宋" w:hAnsi="仿宋" w:cs="仿宋"/>
                <w:sz w:val="24"/>
              </w:rPr>
            </w:pPr>
            <w:r w:rsidRPr="004668F9">
              <w:rPr>
                <w:rFonts w:ascii="仿宋" w:eastAsia="仿宋" w:hAnsi="仿宋" w:cs="仿宋" w:hint="eastAsia"/>
                <w:sz w:val="24"/>
              </w:rPr>
              <w:t>55.71</w:t>
            </w:r>
          </w:p>
        </w:tc>
      </w:tr>
      <w:tr w:rsidR="00C02DB8" w:rsidRPr="004668F9">
        <w:tc>
          <w:tcPr>
            <w:tcW w:w="3235" w:type="dxa"/>
            <w:gridSpan w:val="2"/>
            <w:vAlign w:val="center"/>
          </w:tcPr>
          <w:p w:rsidR="00C02DB8" w:rsidRPr="004668F9" w:rsidRDefault="00E9246D">
            <w:pPr>
              <w:jc w:val="center"/>
              <w:rPr>
                <w:rFonts w:ascii="仿宋" w:eastAsia="仿宋" w:hAnsi="仿宋" w:cs="仿宋"/>
                <w:b/>
                <w:bCs/>
                <w:sz w:val="24"/>
              </w:rPr>
            </w:pPr>
            <w:r w:rsidRPr="004668F9">
              <w:rPr>
                <w:rFonts w:ascii="仿宋" w:eastAsia="仿宋" w:hAnsi="仿宋" w:cs="仿宋"/>
                <w:b/>
                <w:bCs/>
                <w:sz w:val="24"/>
              </w:rPr>
              <w:t>总计</w:t>
            </w:r>
          </w:p>
        </w:tc>
        <w:tc>
          <w:tcPr>
            <w:tcW w:w="1025" w:type="dxa"/>
            <w:vAlign w:val="center"/>
          </w:tcPr>
          <w:p w:rsidR="00C02DB8" w:rsidRPr="004668F9" w:rsidRDefault="006427F8">
            <w:pPr>
              <w:jc w:val="right"/>
              <w:rPr>
                <w:rFonts w:ascii="仿宋" w:eastAsia="仿宋" w:hAnsi="仿宋" w:cs="仿宋"/>
                <w:b/>
                <w:bCs/>
                <w:sz w:val="24"/>
              </w:rPr>
            </w:pPr>
            <w:r w:rsidRPr="004668F9">
              <w:rPr>
                <w:rFonts w:ascii="仿宋" w:eastAsia="仿宋" w:hAnsi="仿宋" w:cs="仿宋" w:hint="eastAsia"/>
                <w:b/>
                <w:bCs/>
                <w:sz w:val="24"/>
              </w:rPr>
              <w:t>418.97</w:t>
            </w:r>
          </w:p>
        </w:tc>
        <w:tc>
          <w:tcPr>
            <w:tcW w:w="3235" w:type="dxa"/>
            <w:gridSpan w:val="2"/>
            <w:vAlign w:val="center"/>
          </w:tcPr>
          <w:p w:rsidR="00C02DB8" w:rsidRPr="004668F9" w:rsidRDefault="00E9246D">
            <w:pPr>
              <w:jc w:val="center"/>
              <w:rPr>
                <w:rFonts w:ascii="仿宋" w:eastAsia="仿宋" w:hAnsi="仿宋" w:cs="仿宋"/>
                <w:b/>
                <w:bCs/>
                <w:sz w:val="24"/>
              </w:rPr>
            </w:pPr>
            <w:r w:rsidRPr="004668F9">
              <w:rPr>
                <w:rFonts w:ascii="仿宋" w:eastAsia="仿宋" w:hAnsi="仿宋" w:cs="仿宋"/>
                <w:b/>
                <w:bCs/>
                <w:sz w:val="24"/>
              </w:rPr>
              <w:t>总计</w:t>
            </w:r>
          </w:p>
        </w:tc>
        <w:tc>
          <w:tcPr>
            <w:tcW w:w="1027" w:type="dxa"/>
            <w:vAlign w:val="center"/>
          </w:tcPr>
          <w:p w:rsidR="00C02DB8" w:rsidRPr="004668F9" w:rsidRDefault="00F34082">
            <w:pPr>
              <w:jc w:val="right"/>
              <w:rPr>
                <w:rFonts w:ascii="仿宋" w:eastAsia="仿宋" w:hAnsi="仿宋" w:cs="仿宋"/>
                <w:b/>
                <w:bCs/>
                <w:sz w:val="24"/>
              </w:rPr>
            </w:pPr>
            <w:r w:rsidRPr="004668F9">
              <w:rPr>
                <w:rFonts w:ascii="仿宋" w:eastAsia="仿宋" w:hAnsi="仿宋" w:cs="仿宋" w:hint="eastAsia"/>
                <w:b/>
                <w:bCs/>
                <w:sz w:val="24"/>
              </w:rPr>
              <w:t>717.19</w:t>
            </w:r>
          </w:p>
        </w:tc>
      </w:tr>
    </w:tbl>
    <w:p w:rsidR="00C02DB8" w:rsidRPr="004668F9" w:rsidRDefault="00E9246D" w:rsidP="00270F34">
      <w:pPr>
        <w:spacing w:line="480" w:lineRule="auto"/>
        <w:rPr>
          <w:rFonts w:ascii="仿宋" w:eastAsia="仿宋" w:hAnsi="仿宋" w:cs="仿宋"/>
          <w:sz w:val="24"/>
        </w:rPr>
      </w:pPr>
      <w:r w:rsidRPr="004668F9">
        <w:rPr>
          <w:rFonts w:ascii="仿宋" w:eastAsia="仿宋" w:hAnsi="仿宋" w:cs="仿宋" w:hint="eastAsia"/>
          <w:sz w:val="24"/>
        </w:rPr>
        <w:t>（注明：超支</w:t>
      </w:r>
      <w:r w:rsidR="00322F0E" w:rsidRPr="004668F9">
        <w:rPr>
          <w:rFonts w:ascii="仿宋" w:eastAsia="仿宋" w:hAnsi="仿宋" w:cs="仿宋" w:hint="eastAsia"/>
          <w:sz w:val="24"/>
        </w:rPr>
        <w:t>298.22</w:t>
      </w:r>
      <w:r w:rsidRPr="004668F9">
        <w:rPr>
          <w:rFonts w:ascii="仿宋" w:eastAsia="仿宋" w:hAnsi="仿宋" w:cs="仿宋" w:hint="eastAsia"/>
          <w:sz w:val="24"/>
        </w:rPr>
        <w:t>万元由事业单位以前年度基金弥补）</w:t>
      </w:r>
    </w:p>
    <w:p w:rsidR="00C02DB8" w:rsidRDefault="00E9246D">
      <w:pPr>
        <w:spacing w:line="480" w:lineRule="auto"/>
        <w:ind w:firstLineChars="200" w:firstLine="560"/>
        <w:rPr>
          <w:rFonts w:ascii="黑体" w:eastAsia="黑体" w:hAnsi="黑体" w:cs="黑体"/>
          <w:sz w:val="28"/>
          <w:szCs w:val="28"/>
        </w:rPr>
      </w:pPr>
      <w:r>
        <w:rPr>
          <w:rFonts w:ascii="黑体" w:eastAsia="黑体" w:hAnsi="黑体" w:cs="黑体" w:hint="eastAsia"/>
          <w:sz w:val="28"/>
          <w:szCs w:val="28"/>
        </w:rPr>
        <w:t>（三）部门绩效目标</w:t>
      </w:r>
    </w:p>
    <w:p w:rsidR="00C02DB8" w:rsidRDefault="00E9246D">
      <w:pPr>
        <w:ind w:firstLineChars="200" w:firstLine="560"/>
        <w:rPr>
          <w:rFonts w:ascii="黑体" w:eastAsia="黑体" w:hAnsi="黑体" w:cs="黑体"/>
          <w:sz w:val="28"/>
          <w:szCs w:val="28"/>
        </w:rPr>
      </w:pPr>
      <w:r>
        <w:rPr>
          <w:rFonts w:ascii="黑体" w:eastAsia="黑体" w:hAnsi="黑体" w:cs="黑体" w:hint="eastAsia"/>
          <w:sz w:val="28"/>
          <w:szCs w:val="28"/>
        </w:rPr>
        <w:t>1、部门战略目标</w:t>
      </w:r>
    </w:p>
    <w:p w:rsidR="00263F66" w:rsidRDefault="00C62B55">
      <w:pPr>
        <w:ind w:firstLineChars="200" w:firstLine="560"/>
        <w:rPr>
          <w:rFonts w:ascii="仿宋" w:eastAsia="仿宋" w:hAnsi="仿宋" w:cs="仿宋"/>
          <w:sz w:val="28"/>
          <w:szCs w:val="28"/>
        </w:rPr>
      </w:pPr>
      <w:r>
        <w:rPr>
          <w:rFonts w:ascii="仿宋" w:eastAsia="仿宋" w:hAnsi="仿宋" w:cs="仿宋" w:hint="eastAsia"/>
          <w:sz w:val="28"/>
          <w:szCs w:val="28"/>
        </w:rPr>
        <w:t>切实履行好财政干部和财会人员培训职责，坚持以人为本的培训理念，不断创新培训手段和培训方式，丰富培训内容，优化培训管理，整合培训资源，提高培训工作的针对性和有效性，积极为财政改革发展和财政干部队伍建设、财会人员队伍建设服务。</w:t>
      </w:r>
    </w:p>
    <w:p w:rsidR="00C02DB8" w:rsidRDefault="00E9246D">
      <w:pPr>
        <w:ind w:firstLineChars="200" w:firstLine="560"/>
        <w:rPr>
          <w:rFonts w:ascii="黑体" w:eastAsia="黑体" w:hAnsi="黑体" w:cs="黑体"/>
          <w:sz w:val="28"/>
          <w:szCs w:val="28"/>
        </w:rPr>
      </w:pPr>
      <w:r>
        <w:rPr>
          <w:rFonts w:ascii="黑体" w:eastAsia="黑体" w:hAnsi="黑体" w:cs="黑体" w:hint="eastAsia"/>
          <w:sz w:val="28"/>
          <w:szCs w:val="28"/>
        </w:rPr>
        <w:lastRenderedPageBreak/>
        <w:t>2、中长期阶段性目标</w:t>
      </w:r>
    </w:p>
    <w:p w:rsidR="00FA4B45" w:rsidRDefault="00176AD9">
      <w:pPr>
        <w:ind w:firstLineChars="200" w:firstLine="560"/>
        <w:rPr>
          <w:rFonts w:ascii="仿宋" w:eastAsia="仿宋" w:hAnsi="仿宋" w:cs="仿宋"/>
          <w:sz w:val="28"/>
          <w:szCs w:val="28"/>
        </w:rPr>
      </w:pPr>
      <w:r>
        <w:rPr>
          <w:rFonts w:ascii="仿宋" w:eastAsia="仿宋" w:hAnsi="仿宋" w:cs="仿宋" w:hint="eastAsia"/>
          <w:sz w:val="28"/>
          <w:szCs w:val="28"/>
        </w:rPr>
        <w:t>协助建立财政干部培训规划和财会人员队伍培训规划，科学安排</w:t>
      </w:r>
      <w:r w:rsidRPr="004668F9">
        <w:rPr>
          <w:rFonts w:ascii="仿宋" w:eastAsia="仿宋" w:hAnsi="仿宋" w:cs="仿宋" w:hint="eastAsia"/>
          <w:sz w:val="28"/>
          <w:szCs w:val="28"/>
        </w:rPr>
        <w:t>今后3年内</w:t>
      </w:r>
      <w:r>
        <w:rPr>
          <w:rFonts w:ascii="仿宋" w:eastAsia="仿宋" w:hAnsi="仿宋" w:cs="仿宋" w:hint="eastAsia"/>
          <w:sz w:val="28"/>
          <w:szCs w:val="28"/>
        </w:rPr>
        <w:t>干部培训工作。针对目前单位干部队伍结构不合理的现状，把好干部招聘关</w:t>
      </w:r>
      <w:r w:rsidR="00FF1A28">
        <w:rPr>
          <w:rFonts w:ascii="仿宋" w:eastAsia="仿宋" w:hAnsi="仿宋" w:cs="仿宋" w:hint="eastAsia"/>
          <w:sz w:val="28"/>
          <w:szCs w:val="28"/>
        </w:rPr>
        <w:t>，加强对年轻人的培养，</w:t>
      </w:r>
      <w:r w:rsidR="00692517">
        <w:rPr>
          <w:rFonts w:ascii="仿宋" w:eastAsia="仿宋" w:hAnsi="仿宋" w:cs="仿宋" w:hint="eastAsia"/>
          <w:sz w:val="28"/>
          <w:szCs w:val="28"/>
        </w:rPr>
        <w:t>5年内，建立一支适应新时代财政改革发展要求的培训管理干部队伍。围绕财政中心工作，不断拓展服务财政新业务，进一步推动单位转型发展。</w:t>
      </w:r>
    </w:p>
    <w:p w:rsidR="00C02DB8" w:rsidRDefault="00E9246D">
      <w:pPr>
        <w:ind w:firstLineChars="200" w:firstLine="560"/>
        <w:rPr>
          <w:rFonts w:ascii="黑体" w:eastAsia="黑体" w:hAnsi="黑体" w:cs="黑体"/>
          <w:sz w:val="28"/>
          <w:szCs w:val="28"/>
        </w:rPr>
      </w:pPr>
      <w:r>
        <w:rPr>
          <w:rFonts w:ascii="黑体" w:eastAsia="黑体" w:hAnsi="黑体" w:cs="黑体" w:hint="eastAsia"/>
          <w:sz w:val="28"/>
          <w:szCs w:val="28"/>
        </w:rPr>
        <w:t>3、</w:t>
      </w:r>
      <w:r w:rsidR="001733C1">
        <w:rPr>
          <w:rFonts w:ascii="黑体" w:eastAsia="黑体" w:hAnsi="黑体" w:cs="黑体" w:hint="eastAsia"/>
          <w:sz w:val="28"/>
          <w:szCs w:val="28"/>
        </w:rPr>
        <w:t>2021</w:t>
      </w:r>
      <w:r>
        <w:rPr>
          <w:rFonts w:ascii="黑体" w:eastAsia="黑体" w:hAnsi="黑体" w:cs="黑体" w:hint="eastAsia"/>
          <w:sz w:val="28"/>
          <w:szCs w:val="28"/>
        </w:rPr>
        <w:t>年度绩效目标</w:t>
      </w:r>
    </w:p>
    <w:p w:rsidR="00C02DB8" w:rsidRDefault="00E9246D">
      <w:pPr>
        <w:ind w:firstLineChars="200" w:firstLine="560"/>
        <w:rPr>
          <w:rFonts w:ascii="仿宋" w:eastAsia="仿宋" w:hAnsi="仿宋" w:cs="仿宋"/>
          <w:sz w:val="28"/>
          <w:szCs w:val="28"/>
        </w:rPr>
      </w:pPr>
      <w:r>
        <w:rPr>
          <w:rFonts w:ascii="仿宋" w:eastAsia="仿宋" w:hAnsi="仿宋" w:cs="仿宋" w:hint="eastAsia"/>
          <w:sz w:val="28"/>
          <w:szCs w:val="28"/>
        </w:rPr>
        <w:t>（1）组织财政干部培训和财政改革业务培训人数达</w:t>
      </w:r>
      <w:r w:rsidR="00090DA9">
        <w:rPr>
          <w:rFonts w:ascii="仿宋" w:eastAsia="仿宋" w:hAnsi="仿宋" w:cs="仿宋" w:hint="eastAsia"/>
          <w:sz w:val="28"/>
          <w:szCs w:val="28"/>
        </w:rPr>
        <w:t>3</w:t>
      </w:r>
      <w:r>
        <w:rPr>
          <w:rFonts w:ascii="仿宋" w:eastAsia="仿宋" w:hAnsi="仿宋" w:cs="仿宋" w:hint="eastAsia"/>
          <w:sz w:val="28"/>
          <w:szCs w:val="28"/>
        </w:rPr>
        <w:t>000人以上；</w:t>
      </w:r>
    </w:p>
    <w:p w:rsidR="00C02DB8" w:rsidRDefault="00E9246D">
      <w:pPr>
        <w:ind w:firstLineChars="200" w:firstLine="560"/>
        <w:rPr>
          <w:rFonts w:ascii="仿宋" w:eastAsia="仿宋" w:hAnsi="仿宋" w:cs="仿宋"/>
          <w:sz w:val="28"/>
          <w:szCs w:val="28"/>
        </w:rPr>
      </w:pPr>
      <w:r>
        <w:rPr>
          <w:rFonts w:ascii="仿宋" w:eastAsia="仿宋" w:hAnsi="仿宋" w:cs="仿宋" w:hint="eastAsia"/>
          <w:sz w:val="28"/>
          <w:szCs w:val="28"/>
        </w:rPr>
        <w:t>（2）组织实施行政事业单位会计人员继续教育培训，组织开展全市会计人员网络继续教育培训；</w:t>
      </w:r>
    </w:p>
    <w:p w:rsidR="00C02DB8" w:rsidRDefault="00E9246D">
      <w:pPr>
        <w:ind w:firstLineChars="200" w:firstLine="560"/>
        <w:rPr>
          <w:rFonts w:ascii="仿宋" w:eastAsia="仿宋" w:hAnsi="仿宋" w:cs="仿宋"/>
          <w:sz w:val="28"/>
          <w:szCs w:val="28"/>
        </w:rPr>
      </w:pPr>
      <w:r>
        <w:rPr>
          <w:rFonts w:ascii="仿宋" w:eastAsia="仿宋" w:hAnsi="仿宋" w:cs="仿宋" w:hint="eastAsia"/>
          <w:sz w:val="28"/>
          <w:szCs w:val="28"/>
        </w:rPr>
        <w:t>（3）组织实施全市农村财会人员财政支农政策培训；</w:t>
      </w:r>
    </w:p>
    <w:p w:rsidR="00C02DB8" w:rsidRDefault="00E9246D">
      <w:pPr>
        <w:ind w:firstLineChars="200" w:firstLine="560"/>
        <w:rPr>
          <w:rFonts w:ascii="仿宋" w:eastAsia="仿宋" w:hAnsi="仿宋" w:cs="仿宋"/>
          <w:sz w:val="28"/>
          <w:szCs w:val="28"/>
        </w:rPr>
      </w:pPr>
      <w:r>
        <w:rPr>
          <w:rFonts w:ascii="仿宋" w:eastAsia="仿宋" w:hAnsi="仿宋" w:cs="仿宋" w:hint="eastAsia"/>
          <w:sz w:val="28"/>
          <w:szCs w:val="28"/>
        </w:rPr>
        <w:t>（4）承担会计专业技术资格考试工作，圆满完成考试任务；</w:t>
      </w:r>
    </w:p>
    <w:p w:rsidR="00C02DB8" w:rsidRDefault="00E9246D">
      <w:pPr>
        <w:ind w:firstLineChars="200" w:firstLine="560"/>
        <w:rPr>
          <w:rFonts w:ascii="仿宋" w:eastAsia="仿宋" w:hAnsi="仿宋" w:cs="仿宋"/>
          <w:sz w:val="28"/>
          <w:szCs w:val="28"/>
        </w:rPr>
      </w:pPr>
      <w:r>
        <w:rPr>
          <w:rFonts w:ascii="仿宋" w:eastAsia="仿宋" w:hAnsi="仿宋" w:cs="仿宋" w:hint="eastAsia"/>
          <w:sz w:val="28"/>
          <w:szCs w:val="28"/>
        </w:rPr>
        <w:t>（5）制定预算绩效管理计划，提升财政资金使用效益。</w:t>
      </w:r>
    </w:p>
    <w:p w:rsidR="00C02DB8" w:rsidRDefault="00E9246D">
      <w:pPr>
        <w:numPr>
          <w:ilvl w:val="0"/>
          <w:numId w:val="5"/>
        </w:numPr>
        <w:rPr>
          <w:rFonts w:ascii="黑体" w:eastAsia="黑体" w:hAnsi="黑体" w:cs="黑体"/>
          <w:sz w:val="28"/>
          <w:szCs w:val="28"/>
        </w:rPr>
      </w:pPr>
      <w:r>
        <w:rPr>
          <w:rFonts w:ascii="黑体" w:eastAsia="黑体" w:hAnsi="黑体" w:cs="黑体" w:hint="eastAsia"/>
          <w:sz w:val="28"/>
          <w:szCs w:val="28"/>
        </w:rPr>
        <w:t>评价工作情况</w:t>
      </w:r>
    </w:p>
    <w:p w:rsidR="00C02DB8" w:rsidRDefault="00E9246D">
      <w:pPr>
        <w:ind w:firstLineChars="200" w:firstLine="560"/>
        <w:rPr>
          <w:rFonts w:ascii="黑体" w:eastAsia="黑体" w:hAnsi="黑体" w:cs="黑体"/>
          <w:sz w:val="28"/>
          <w:szCs w:val="28"/>
        </w:rPr>
      </w:pPr>
      <w:r>
        <w:rPr>
          <w:rFonts w:ascii="黑体" w:eastAsia="黑体" w:hAnsi="黑体" w:cs="黑体" w:hint="eastAsia"/>
          <w:sz w:val="28"/>
          <w:szCs w:val="28"/>
        </w:rPr>
        <w:t>（一）评价基本情况</w:t>
      </w:r>
    </w:p>
    <w:p w:rsidR="00C02DB8" w:rsidRDefault="00E9246D">
      <w:pPr>
        <w:ind w:firstLineChars="200" w:firstLine="560"/>
        <w:rPr>
          <w:rFonts w:ascii="仿宋" w:eastAsia="仿宋" w:hAnsi="仿宋" w:cs="仿宋"/>
          <w:sz w:val="28"/>
          <w:szCs w:val="28"/>
        </w:rPr>
      </w:pPr>
      <w:r>
        <w:rPr>
          <w:rFonts w:ascii="仿宋" w:eastAsia="仿宋" w:hAnsi="仿宋" w:cs="仿宋" w:hint="eastAsia"/>
          <w:sz w:val="28"/>
          <w:szCs w:val="28"/>
        </w:rPr>
        <w:t>本次绩效评价的对象是</w:t>
      </w:r>
      <w:r w:rsidR="00D8778B">
        <w:rPr>
          <w:rFonts w:ascii="仿宋" w:eastAsia="仿宋" w:hAnsi="仿宋" w:cs="仿宋" w:hint="eastAsia"/>
          <w:sz w:val="28"/>
          <w:szCs w:val="28"/>
        </w:rPr>
        <w:t>2021</w:t>
      </w:r>
      <w:r>
        <w:rPr>
          <w:rFonts w:ascii="仿宋" w:eastAsia="仿宋" w:hAnsi="仿宋" w:cs="仿宋" w:hint="eastAsia"/>
          <w:sz w:val="28"/>
          <w:szCs w:val="28"/>
        </w:rPr>
        <w:t>年度南京市财会教育中心单位整体绩效；目的是通过开展单位整体支出绩效评价，进一步规范财政资金的管理，强化财政支出绩效理念，提升单位履职效益和责任意识，实现财政资源配置效益与效率最大化；评价遵循科学规范、客观公正和实事求是三项原则，主要采用综合评价法进行评价。</w:t>
      </w:r>
    </w:p>
    <w:p w:rsidR="00C02DB8" w:rsidRDefault="00E9246D">
      <w:pPr>
        <w:ind w:firstLineChars="200" w:firstLine="560"/>
        <w:rPr>
          <w:rFonts w:ascii="仿宋" w:eastAsia="仿宋" w:hAnsi="仿宋" w:cs="仿宋"/>
          <w:sz w:val="28"/>
          <w:szCs w:val="28"/>
        </w:rPr>
      </w:pPr>
      <w:r>
        <w:rPr>
          <w:rFonts w:ascii="仿宋" w:eastAsia="仿宋" w:hAnsi="仿宋" w:cs="仿宋" w:hint="eastAsia"/>
          <w:sz w:val="28"/>
          <w:szCs w:val="28"/>
        </w:rPr>
        <w:t>绩效评价指标体系分为部门决策、部门管理、部门绩效3个一级指标，此指标进一步细分为二级指标12个和三级指标25个。</w:t>
      </w:r>
    </w:p>
    <w:p w:rsidR="00C02DB8" w:rsidRDefault="00E9246D">
      <w:pPr>
        <w:ind w:firstLineChars="200" w:firstLine="560"/>
        <w:rPr>
          <w:rFonts w:ascii="黑体" w:eastAsia="黑体" w:hAnsi="黑体" w:cs="黑体"/>
          <w:sz w:val="28"/>
          <w:szCs w:val="28"/>
        </w:rPr>
      </w:pPr>
      <w:r>
        <w:rPr>
          <w:rFonts w:ascii="黑体" w:eastAsia="黑体" w:hAnsi="黑体" w:cs="黑体" w:hint="eastAsia"/>
          <w:sz w:val="28"/>
          <w:szCs w:val="28"/>
        </w:rPr>
        <w:lastRenderedPageBreak/>
        <w:t>（二）评价实施情况</w:t>
      </w:r>
    </w:p>
    <w:p w:rsidR="00C02DB8" w:rsidRDefault="00E9246D">
      <w:pPr>
        <w:ind w:firstLineChars="200" w:firstLine="560"/>
        <w:rPr>
          <w:rFonts w:ascii="仿宋" w:eastAsia="仿宋" w:hAnsi="仿宋" w:cs="仿宋"/>
          <w:sz w:val="28"/>
          <w:szCs w:val="28"/>
        </w:rPr>
      </w:pPr>
      <w:r>
        <w:rPr>
          <w:rFonts w:ascii="仿宋" w:eastAsia="仿宋" w:hAnsi="仿宋" w:cs="仿宋" w:hint="eastAsia"/>
          <w:sz w:val="28"/>
          <w:szCs w:val="28"/>
        </w:rPr>
        <w:t>评价工作小组通过对评价对象前期调研，确定了评价的目的、方法以及原则。结合单位基本收支和项目支出情况，制定了科学规范的指标体系，最终确定实施方案。</w:t>
      </w:r>
    </w:p>
    <w:p w:rsidR="00C02DB8" w:rsidRDefault="00E9246D">
      <w:pPr>
        <w:ind w:firstLineChars="200" w:firstLine="560"/>
        <w:rPr>
          <w:rFonts w:ascii="仿宋" w:eastAsia="仿宋" w:hAnsi="仿宋" w:cs="仿宋"/>
          <w:sz w:val="28"/>
          <w:szCs w:val="28"/>
        </w:rPr>
      </w:pPr>
      <w:r>
        <w:rPr>
          <w:rFonts w:ascii="仿宋" w:eastAsia="仿宋" w:hAnsi="仿宋" w:cs="仿宋" w:hint="eastAsia"/>
          <w:sz w:val="28"/>
          <w:szCs w:val="28"/>
        </w:rPr>
        <w:t>本次评价采取座谈等方式听取情况，核查</w:t>
      </w:r>
      <w:r w:rsidR="00883486">
        <w:rPr>
          <w:rFonts w:ascii="仿宋" w:eastAsia="仿宋" w:hAnsi="仿宋" w:cs="仿宋" w:hint="eastAsia"/>
          <w:sz w:val="28"/>
          <w:szCs w:val="28"/>
        </w:rPr>
        <w:t>2021</w:t>
      </w:r>
      <w:r>
        <w:rPr>
          <w:rFonts w:ascii="仿宋" w:eastAsia="仿宋" w:hAnsi="仿宋" w:cs="仿宋" w:hint="eastAsia"/>
          <w:sz w:val="28"/>
          <w:szCs w:val="28"/>
        </w:rPr>
        <w:t>年度财政预算批复执行及整体支出情况。着重核查了内部控制的建设执行情况、专项资金执行率、“三公”经费及资产管理情况，依据制定的整体支出绩效评价指标体系进行评分：90（含）-100分为优、80（含）-90分为良、60（含）-80分为中、60分以下为差。最终汇总各方评价结果，综合分析并形成评价结论。</w:t>
      </w:r>
    </w:p>
    <w:p w:rsidR="00C02DB8" w:rsidRDefault="00E9246D">
      <w:pPr>
        <w:numPr>
          <w:ilvl w:val="0"/>
          <w:numId w:val="5"/>
        </w:numPr>
        <w:rPr>
          <w:rFonts w:ascii="黑体" w:eastAsia="黑体" w:hAnsi="黑体" w:cs="黑体"/>
          <w:sz w:val="28"/>
          <w:szCs w:val="28"/>
        </w:rPr>
      </w:pPr>
      <w:r>
        <w:rPr>
          <w:rFonts w:ascii="黑体" w:eastAsia="黑体" w:hAnsi="黑体" w:cs="黑体" w:hint="eastAsia"/>
          <w:sz w:val="28"/>
          <w:szCs w:val="28"/>
        </w:rPr>
        <w:t>评价结论</w:t>
      </w:r>
    </w:p>
    <w:p w:rsidR="00C02DB8" w:rsidRDefault="00E9246D">
      <w:pPr>
        <w:ind w:firstLineChars="200" w:firstLine="560"/>
        <w:rPr>
          <w:rFonts w:ascii="仿宋" w:eastAsia="仿宋" w:hAnsi="仿宋" w:cs="仿宋"/>
          <w:sz w:val="28"/>
          <w:szCs w:val="28"/>
        </w:rPr>
      </w:pPr>
      <w:r>
        <w:rPr>
          <w:rFonts w:ascii="仿宋" w:eastAsia="仿宋" w:hAnsi="仿宋" w:cs="仿宋" w:hint="eastAsia"/>
          <w:sz w:val="28"/>
          <w:szCs w:val="28"/>
        </w:rPr>
        <w:t>根据南京市财会教育中心单位整体绩效评价指标及其权重（分），本次评价合计得分</w:t>
      </w:r>
      <w:r w:rsidR="004668F9" w:rsidRPr="00DB74ED">
        <w:rPr>
          <w:rFonts w:ascii="仿宋" w:eastAsia="仿宋" w:hAnsi="仿宋" w:cs="仿宋" w:hint="eastAsia"/>
          <w:sz w:val="28"/>
          <w:szCs w:val="28"/>
        </w:rPr>
        <w:t>92</w:t>
      </w:r>
      <w:r w:rsidR="00596CE3">
        <w:rPr>
          <w:rFonts w:ascii="仿宋" w:eastAsia="仿宋" w:hAnsi="仿宋" w:cs="仿宋" w:hint="eastAsia"/>
          <w:sz w:val="28"/>
          <w:szCs w:val="28"/>
        </w:rPr>
        <w:t>分，评价等级为“优</w:t>
      </w:r>
      <w:r>
        <w:rPr>
          <w:rFonts w:ascii="仿宋" w:eastAsia="仿宋" w:hAnsi="仿宋" w:cs="仿宋" w:hint="eastAsia"/>
          <w:sz w:val="28"/>
          <w:szCs w:val="28"/>
        </w:rPr>
        <w:t>”。</w:t>
      </w:r>
    </w:p>
    <w:p w:rsidR="00C02DB8" w:rsidRDefault="00E9246D">
      <w:pPr>
        <w:ind w:firstLineChars="200" w:firstLine="560"/>
        <w:rPr>
          <w:rFonts w:ascii="仿宋" w:eastAsia="仿宋" w:hAnsi="仿宋" w:cs="仿宋"/>
          <w:sz w:val="28"/>
          <w:szCs w:val="28"/>
        </w:rPr>
      </w:pPr>
      <w:r>
        <w:rPr>
          <w:rFonts w:ascii="仿宋" w:eastAsia="仿宋" w:hAnsi="仿宋" w:cs="仿宋" w:hint="eastAsia"/>
          <w:sz w:val="28"/>
          <w:szCs w:val="28"/>
        </w:rPr>
        <w:t>南京市财会教育中心</w:t>
      </w:r>
      <w:r w:rsidR="00632F36">
        <w:rPr>
          <w:rFonts w:ascii="仿宋" w:eastAsia="仿宋" w:hAnsi="仿宋" w:cs="仿宋" w:hint="eastAsia"/>
          <w:sz w:val="28"/>
          <w:szCs w:val="28"/>
        </w:rPr>
        <w:t>2020</w:t>
      </w:r>
      <w:r>
        <w:rPr>
          <w:rFonts w:ascii="仿宋" w:eastAsia="仿宋" w:hAnsi="仿宋" w:cs="仿宋" w:hint="eastAsia"/>
          <w:sz w:val="28"/>
          <w:szCs w:val="28"/>
        </w:rPr>
        <w:t>年度绩效目标明确，履职效果良好，不断加强预算收支管理工作，建立健全内部管理制度，梳理内部管理流程，整体效益及效率均得到大幅提升。单位上下团结一心、锐意进取，全部完成既定的绩效目标，服务管理水平获得了局内各处室及局外机构的一致好评。</w:t>
      </w:r>
    </w:p>
    <w:p w:rsidR="00C02DB8" w:rsidRDefault="00E9246D">
      <w:pPr>
        <w:rPr>
          <w:rFonts w:ascii="黑体" w:eastAsia="黑体" w:hAnsi="黑体" w:cs="黑体"/>
          <w:sz w:val="28"/>
          <w:szCs w:val="28"/>
        </w:rPr>
      </w:pPr>
      <w:r>
        <w:rPr>
          <w:rFonts w:ascii="黑体" w:eastAsia="黑体" w:hAnsi="黑体" w:cs="黑体" w:hint="eastAsia"/>
          <w:sz w:val="28"/>
          <w:szCs w:val="28"/>
        </w:rPr>
        <w:t>四、部门履职绩效</w:t>
      </w:r>
    </w:p>
    <w:p w:rsidR="00C02DB8" w:rsidRPr="00DB74ED" w:rsidRDefault="00E9246D">
      <w:pPr>
        <w:ind w:firstLineChars="200" w:firstLine="560"/>
        <w:rPr>
          <w:rFonts w:ascii="黑体" w:eastAsia="黑体" w:hAnsi="黑体" w:cs="黑体"/>
          <w:sz w:val="28"/>
          <w:szCs w:val="28"/>
        </w:rPr>
      </w:pPr>
      <w:r w:rsidRPr="00DB74ED">
        <w:rPr>
          <w:rFonts w:ascii="黑体" w:eastAsia="黑体" w:hAnsi="黑体" w:cs="黑体" w:hint="eastAsia"/>
          <w:sz w:val="28"/>
          <w:szCs w:val="28"/>
        </w:rPr>
        <w:t>（一）</w:t>
      </w:r>
      <w:r w:rsidR="000F056E" w:rsidRPr="00DB74ED">
        <w:rPr>
          <w:rFonts w:ascii="黑体" w:eastAsia="黑体" w:hAnsi="黑体" w:cs="黑体" w:hint="eastAsia"/>
          <w:sz w:val="28"/>
          <w:szCs w:val="28"/>
        </w:rPr>
        <w:t>保质保量，提升培训实效</w:t>
      </w:r>
    </w:p>
    <w:p w:rsidR="00090DA9" w:rsidRPr="00623697" w:rsidRDefault="00E9246D" w:rsidP="00667EDD">
      <w:pPr>
        <w:spacing w:line="360" w:lineRule="auto"/>
        <w:ind w:firstLineChars="200" w:firstLine="560"/>
        <w:rPr>
          <w:rFonts w:ascii="仿宋" w:eastAsia="仿宋" w:hAnsi="仿宋" w:cs="仿宋"/>
          <w:color w:val="FF0000"/>
          <w:sz w:val="28"/>
          <w:szCs w:val="28"/>
        </w:rPr>
      </w:pPr>
      <w:r>
        <w:rPr>
          <w:rFonts w:ascii="仿宋" w:eastAsia="仿宋" w:hAnsi="仿宋" w:cs="仿宋" w:hint="eastAsia"/>
          <w:sz w:val="28"/>
          <w:szCs w:val="28"/>
        </w:rPr>
        <w:t>教育中心紧紧围绕财政中心工作，认真组织实施财政干部及业务培训，深入调研，强化对标意识，努力查找不足，切实进行整改，不</w:t>
      </w:r>
      <w:r>
        <w:rPr>
          <w:rFonts w:ascii="仿宋" w:eastAsia="仿宋" w:hAnsi="仿宋" w:cs="仿宋" w:hint="eastAsia"/>
          <w:sz w:val="28"/>
          <w:szCs w:val="28"/>
        </w:rPr>
        <w:lastRenderedPageBreak/>
        <w:t>断提升教育培训工作实效。大力开展会计人员继续教育培训工作，更好地为财政改革发展大局服务。20</w:t>
      </w:r>
      <w:r w:rsidR="00B82B92">
        <w:rPr>
          <w:rFonts w:ascii="仿宋" w:eastAsia="仿宋" w:hAnsi="仿宋" w:cs="仿宋" w:hint="eastAsia"/>
          <w:sz w:val="28"/>
          <w:szCs w:val="28"/>
        </w:rPr>
        <w:t>21</w:t>
      </w:r>
      <w:r>
        <w:rPr>
          <w:rFonts w:ascii="仿宋" w:eastAsia="仿宋" w:hAnsi="仿宋" w:cs="仿宋" w:hint="eastAsia"/>
          <w:sz w:val="28"/>
          <w:szCs w:val="28"/>
        </w:rPr>
        <w:t>年全年，</w:t>
      </w:r>
      <w:r w:rsidR="00090DA9" w:rsidRPr="00090DA9">
        <w:rPr>
          <w:rFonts w:ascii="仿宋" w:eastAsia="仿宋" w:hAnsi="仿宋" w:cs="仿宋" w:hint="eastAsia"/>
          <w:sz w:val="28"/>
          <w:szCs w:val="28"/>
        </w:rPr>
        <w:t>教育中心举办培训班</w:t>
      </w:r>
      <w:r w:rsidR="00B82B92">
        <w:rPr>
          <w:rFonts w:ascii="仿宋" w:eastAsia="仿宋" w:hAnsi="仿宋" w:cs="仿宋" w:hint="eastAsia"/>
          <w:sz w:val="28"/>
          <w:szCs w:val="28"/>
        </w:rPr>
        <w:t>37</w:t>
      </w:r>
      <w:r w:rsidR="00090DA9" w:rsidRPr="00090DA9">
        <w:rPr>
          <w:rFonts w:ascii="仿宋" w:eastAsia="仿宋" w:hAnsi="仿宋" w:cs="仿宋" w:hint="eastAsia"/>
          <w:sz w:val="28"/>
          <w:szCs w:val="28"/>
        </w:rPr>
        <w:t>期，计</w:t>
      </w:r>
      <w:r w:rsidR="00AF524D">
        <w:rPr>
          <w:rFonts w:ascii="仿宋" w:eastAsia="仿宋" w:hAnsi="仿宋" w:cs="仿宋" w:hint="eastAsia"/>
          <w:sz w:val="28"/>
          <w:szCs w:val="28"/>
        </w:rPr>
        <w:t>1926</w:t>
      </w:r>
      <w:r w:rsidR="00090DA9" w:rsidRPr="00090DA9">
        <w:rPr>
          <w:rFonts w:ascii="仿宋" w:eastAsia="仿宋" w:hAnsi="仿宋" w:cs="仿宋" w:hint="eastAsia"/>
          <w:sz w:val="28"/>
          <w:szCs w:val="28"/>
        </w:rPr>
        <w:t>人次，组织开展会计人员继续教育网络培训</w:t>
      </w:r>
      <w:r w:rsidR="00AF524D">
        <w:rPr>
          <w:rFonts w:ascii="仿宋" w:eastAsia="仿宋" w:hAnsi="仿宋" w:cs="仿宋" w:hint="eastAsia"/>
          <w:sz w:val="28"/>
          <w:szCs w:val="28"/>
        </w:rPr>
        <w:t>9.4</w:t>
      </w:r>
      <w:r w:rsidR="00090DA9" w:rsidRPr="00090DA9">
        <w:rPr>
          <w:rFonts w:ascii="仿宋" w:eastAsia="仿宋" w:hAnsi="仿宋" w:cs="仿宋" w:hint="eastAsia"/>
          <w:sz w:val="28"/>
          <w:szCs w:val="28"/>
        </w:rPr>
        <w:t>万人次，承接会计专业技术资格</w:t>
      </w:r>
      <w:r w:rsidR="00AF524D">
        <w:rPr>
          <w:rFonts w:ascii="仿宋" w:eastAsia="仿宋" w:hAnsi="仿宋" w:cs="仿宋" w:hint="eastAsia"/>
          <w:sz w:val="28"/>
          <w:szCs w:val="28"/>
        </w:rPr>
        <w:t>初、高级</w:t>
      </w:r>
      <w:r w:rsidR="00090DA9" w:rsidRPr="00090DA9">
        <w:rPr>
          <w:rFonts w:ascii="仿宋" w:eastAsia="仿宋" w:hAnsi="仿宋" w:cs="仿宋" w:hint="eastAsia"/>
          <w:sz w:val="28"/>
          <w:szCs w:val="28"/>
        </w:rPr>
        <w:t>考试</w:t>
      </w:r>
      <w:r w:rsidR="00AF524D">
        <w:rPr>
          <w:rFonts w:ascii="仿宋" w:eastAsia="仿宋" w:hAnsi="仿宋" w:cs="仿宋" w:hint="eastAsia"/>
          <w:sz w:val="28"/>
          <w:szCs w:val="28"/>
        </w:rPr>
        <w:t>8090</w:t>
      </w:r>
      <w:r w:rsidR="00090DA9" w:rsidRPr="00090DA9">
        <w:rPr>
          <w:rFonts w:ascii="仿宋" w:eastAsia="仿宋" w:hAnsi="仿宋" w:cs="仿宋" w:hint="eastAsia"/>
          <w:sz w:val="28"/>
          <w:szCs w:val="28"/>
        </w:rPr>
        <w:t>科次，</w:t>
      </w:r>
      <w:r w:rsidR="00667EDD" w:rsidRPr="00090DA9">
        <w:rPr>
          <w:rFonts w:ascii="仿宋" w:eastAsia="仿宋" w:hAnsi="仿宋" w:cs="仿宋" w:hint="eastAsia"/>
          <w:sz w:val="28"/>
          <w:szCs w:val="28"/>
        </w:rPr>
        <w:t>较好完成了全年工作目标任务。</w:t>
      </w:r>
    </w:p>
    <w:p w:rsidR="00C02DB8" w:rsidRPr="00DB74ED" w:rsidRDefault="00E9246D">
      <w:pPr>
        <w:ind w:firstLineChars="200" w:firstLine="560"/>
        <w:rPr>
          <w:rFonts w:ascii="仿宋" w:eastAsia="仿宋" w:hAnsi="仿宋" w:cs="仿宋"/>
          <w:sz w:val="28"/>
          <w:szCs w:val="28"/>
        </w:rPr>
      </w:pPr>
      <w:r w:rsidRPr="00DB74ED">
        <w:rPr>
          <w:rFonts w:ascii="黑体" w:eastAsia="黑体" w:hAnsi="黑体" w:cs="黑体" w:hint="eastAsia"/>
          <w:sz w:val="28"/>
          <w:szCs w:val="28"/>
        </w:rPr>
        <w:t>（二）</w:t>
      </w:r>
      <w:r w:rsidR="00D004ED" w:rsidRPr="00DB74ED">
        <w:rPr>
          <w:rFonts w:ascii="黑体" w:eastAsia="黑体" w:hAnsi="黑体" w:cs="黑体" w:hint="eastAsia"/>
          <w:sz w:val="28"/>
          <w:szCs w:val="28"/>
        </w:rPr>
        <w:t>顺势而为，坚持服务基层财政不动摇</w:t>
      </w:r>
    </w:p>
    <w:p w:rsidR="00090DA9" w:rsidRPr="00DB74ED" w:rsidRDefault="005B73D8" w:rsidP="00090DA9">
      <w:pPr>
        <w:spacing w:line="360" w:lineRule="auto"/>
        <w:ind w:firstLine="602"/>
        <w:rPr>
          <w:rFonts w:ascii="仿宋" w:eastAsia="仿宋" w:hAnsi="仿宋" w:cs="仿宋"/>
          <w:sz w:val="28"/>
          <w:szCs w:val="28"/>
        </w:rPr>
      </w:pPr>
      <w:r w:rsidRPr="00DB74ED">
        <w:rPr>
          <w:rFonts w:ascii="仿宋" w:eastAsia="仿宋" w:hAnsi="仿宋" w:cs="仿宋" w:hint="eastAsia"/>
          <w:sz w:val="28"/>
          <w:szCs w:val="28"/>
        </w:rPr>
        <w:t>一直以来财会教育中心围绕“乡村振兴”战略，大力开展农村财会人员财政支农政策培训</w:t>
      </w:r>
      <w:r w:rsidR="00E9246D" w:rsidRPr="00DB74ED">
        <w:rPr>
          <w:rFonts w:ascii="仿宋" w:eastAsia="仿宋" w:hAnsi="仿宋" w:cs="仿宋" w:hint="eastAsia"/>
          <w:sz w:val="28"/>
          <w:szCs w:val="28"/>
        </w:rPr>
        <w:t>，</w:t>
      </w:r>
      <w:r w:rsidRPr="00DB74ED">
        <w:rPr>
          <w:rFonts w:ascii="仿宋" w:eastAsia="仿宋" w:hAnsi="仿宋" w:cs="仿宋" w:hint="eastAsia"/>
          <w:sz w:val="28"/>
          <w:szCs w:val="28"/>
        </w:rPr>
        <w:t>为提升农村财会人员的业务水平，做出了应有的贡献。</w:t>
      </w:r>
      <w:r w:rsidR="002C7D7A" w:rsidRPr="00DB74ED">
        <w:rPr>
          <w:rFonts w:ascii="仿宋" w:eastAsia="仿宋" w:hAnsi="仿宋" w:cs="仿宋" w:hint="eastAsia"/>
          <w:sz w:val="28"/>
          <w:szCs w:val="28"/>
        </w:rPr>
        <w:t>2021年根据当时疫情防控的需要，为了保证不影响对农村财会人员的业务培训，我们及时调整培训策略，借助中华会计网校的技术支撑和网络教学平台，由线下培训转为</w:t>
      </w:r>
      <w:r w:rsidR="00D004ED" w:rsidRPr="00DB74ED">
        <w:rPr>
          <w:rFonts w:ascii="仿宋" w:eastAsia="仿宋" w:hAnsi="仿宋" w:cs="仿宋" w:hint="eastAsia"/>
          <w:sz w:val="28"/>
          <w:szCs w:val="28"/>
        </w:rPr>
        <w:t>线上</w:t>
      </w:r>
      <w:r w:rsidR="002C7D7A" w:rsidRPr="00DB74ED">
        <w:rPr>
          <w:rFonts w:ascii="仿宋" w:eastAsia="仿宋" w:hAnsi="仿宋" w:cs="仿宋" w:hint="eastAsia"/>
          <w:sz w:val="28"/>
          <w:szCs w:val="28"/>
        </w:rPr>
        <w:t>培训，继续采用优选教学方案，保证教学质量不缩水；继续采用三方联动管理模式，</w:t>
      </w:r>
      <w:r w:rsidR="00D004ED" w:rsidRPr="00DB74ED">
        <w:rPr>
          <w:rFonts w:ascii="仿宋" w:eastAsia="仿宋" w:hAnsi="仿宋" w:cs="仿宋" w:hint="eastAsia"/>
          <w:sz w:val="28"/>
          <w:szCs w:val="28"/>
        </w:rPr>
        <w:t>保证一村一人的培训要求，顺利圆满的完成了</w:t>
      </w:r>
      <w:r w:rsidR="00E9246D" w:rsidRPr="00DB74ED">
        <w:rPr>
          <w:rFonts w:ascii="仿宋" w:eastAsia="仿宋" w:hAnsi="仿宋" w:cs="仿宋" w:hint="eastAsia"/>
          <w:sz w:val="28"/>
          <w:szCs w:val="28"/>
        </w:rPr>
        <w:t>全市</w:t>
      </w:r>
      <w:r w:rsidR="00623697" w:rsidRPr="00DB74ED">
        <w:rPr>
          <w:rFonts w:ascii="仿宋" w:eastAsia="仿宋" w:hAnsi="仿宋" w:cs="仿宋" w:hint="eastAsia"/>
          <w:sz w:val="28"/>
          <w:szCs w:val="28"/>
        </w:rPr>
        <w:t>705</w:t>
      </w:r>
      <w:r w:rsidR="00D004ED" w:rsidRPr="00DB74ED">
        <w:rPr>
          <w:rFonts w:ascii="仿宋" w:eastAsia="仿宋" w:hAnsi="仿宋" w:cs="仿宋" w:hint="eastAsia"/>
          <w:sz w:val="28"/>
          <w:szCs w:val="28"/>
        </w:rPr>
        <w:t>名行政村会计培训任务。</w:t>
      </w:r>
    </w:p>
    <w:p w:rsidR="00C02DB8" w:rsidRPr="00DB74ED" w:rsidRDefault="00E9246D">
      <w:pPr>
        <w:ind w:firstLineChars="200" w:firstLine="560"/>
        <w:rPr>
          <w:rFonts w:ascii="黑体" w:eastAsia="黑体" w:hAnsi="黑体" w:cs="黑体"/>
          <w:sz w:val="28"/>
          <w:szCs w:val="28"/>
        </w:rPr>
      </w:pPr>
      <w:r w:rsidRPr="00DB74ED">
        <w:rPr>
          <w:rFonts w:ascii="黑体" w:eastAsia="黑体" w:hAnsi="黑体" w:cs="黑体" w:hint="eastAsia"/>
          <w:sz w:val="28"/>
          <w:szCs w:val="28"/>
        </w:rPr>
        <w:t>（三）</w:t>
      </w:r>
      <w:r w:rsidR="005879E3" w:rsidRPr="00DB74ED">
        <w:rPr>
          <w:rFonts w:ascii="黑体" w:eastAsia="黑体" w:hAnsi="黑体" w:cs="黑体" w:hint="eastAsia"/>
          <w:sz w:val="28"/>
          <w:szCs w:val="28"/>
        </w:rPr>
        <w:t>常抓内控制度的落实与管理不放松</w:t>
      </w:r>
    </w:p>
    <w:p w:rsidR="00C02DB8" w:rsidRPr="00DB74ED" w:rsidRDefault="00E9246D">
      <w:pPr>
        <w:ind w:firstLineChars="200" w:firstLine="560"/>
        <w:rPr>
          <w:rFonts w:ascii="仿宋" w:eastAsia="仿宋" w:hAnsi="仿宋" w:cs="仿宋"/>
          <w:sz w:val="28"/>
          <w:szCs w:val="28"/>
        </w:rPr>
      </w:pPr>
      <w:r w:rsidRPr="00DB74ED">
        <w:rPr>
          <w:rFonts w:ascii="仿宋" w:eastAsia="仿宋" w:hAnsi="仿宋" w:cs="仿宋" w:hint="eastAsia"/>
          <w:sz w:val="28"/>
          <w:szCs w:val="28"/>
        </w:rPr>
        <w:t>教育中心</w:t>
      </w:r>
      <w:r w:rsidR="005879E3" w:rsidRPr="00DB74ED">
        <w:rPr>
          <w:rFonts w:ascii="仿宋" w:eastAsia="仿宋" w:hAnsi="仿宋" w:cs="仿宋" w:hint="eastAsia"/>
          <w:sz w:val="28"/>
          <w:szCs w:val="28"/>
        </w:rPr>
        <w:t>在建立健全内部控制制度的基础上，注重强化内部控制管理，</w:t>
      </w:r>
      <w:r w:rsidR="00A110C8" w:rsidRPr="00DB74ED">
        <w:rPr>
          <w:rFonts w:ascii="仿宋" w:eastAsia="仿宋" w:hAnsi="仿宋" w:cs="仿宋" w:hint="eastAsia"/>
          <w:sz w:val="28"/>
          <w:szCs w:val="28"/>
        </w:rPr>
        <w:t>让内部控制制度不是仅仅</w:t>
      </w:r>
      <w:r w:rsidR="005879E3" w:rsidRPr="00DB74ED">
        <w:rPr>
          <w:rFonts w:ascii="仿宋" w:eastAsia="仿宋" w:hAnsi="仿宋" w:cs="仿宋" w:hint="eastAsia"/>
          <w:sz w:val="28"/>
          <w:szCs w:val="28"/>
        </w:rPr>
        <w:t>停留在</w:t>
      </w:r>
      <w:r w:rsidR="00A110C8" w:rsidRPr="00DB74ED">
        <w:rPr>
          <w:rFonts w:ascii="仿宋" w:eastAsia="仿宋" w:hAnsi="仿宋" w:cs="仿宋" w:hint="eastAsia"/>
          <w:sz w:val="28"/>
          <w:szCs w:val="28"/>
        </w:rPr>
        <w:t>制定的层面</w:t>
      </w:r>
      <w:r w:rsidR="005879E3" w:rsidRPr="00DB74ED">
        <w:rPr>
          <w:rFonts w:ascii="仿宋" w:eastAsia="仿宋" w:hAnsi="仿宋" w:cs="仿宋" w:hint="eastAsia"/>
          <w:sz w:val="28"/>
          <w:szCs w:val="28"/>
        </w:rPr>
        <w:t>，而是狠抓内控制度的落实和执行，强调办事程序的合法和手续齐全。</w:t>
      </w:r>
      <w:r w:rsidR="00B650CD" w:rsidRPr="00DB74ED">
        <w:rPr>
          <w:rFonts w:ascii="仿宋" w:eastAsia="仿宋" w:hAnsi="仿宋" w:cs="仿宋" w:hint="eastAsia"/>
          <w:sz w:val="28"/>
          <w:szCs w:val="28"/>
        </w:rPr>
        <w:t>做到</w:t>
      </w:r>
      <w:r w:rsidR="00A110C8" w:rsidRPr="00DB74ED">
        <w:rPr>
          <w:rFonts w:ascii="仿宋" w:eastAsia="仿宋" w:hAnsi="仿宋" w:cs="仿宋" w:hint="eastAsia"/>
          <w:sz w:val="28"/>
          <w:szCs w:val="28"/>
        </w:rPr>
        <w:t>各个环节，各个步骤都有据可查，有章可循，有人负责。一年来，教育中心各项</w:t>
      </w:r>
      <w:r w:rsidRPr="00DB74ED">
        <w:rPr>
          <w:rFonts w:ascii="仿宋" w:eastAsia="仿宋" w:hAnsi="仿宋" w:cs="仿宋" w:hint="eastAsia"/>
          <w:sz w:val="28"/>
          <w:szCs w:val="28"/>
        </w:rPr>
        <w:t>规章制度健全，落实到位，内部各项工作有序开展，内部管理水平进一步提高。</w:t>
      </w:r>
    </w:p>
    <w:p w:rsidR="00C02DB8" w:rsidRPr="00DB74ED" w:rsidRDefault="00E9246D">
      <w:pPr>
        <w:ind w:firstLineChars="200" w:firstLine="560"/>
        <w:rPr>
          <w:rFonts w:ascii="黑体" w:eastAsia="黑体" w:hAnsi="黑体" w:cs="黑体"/>
          <w:sz w:val="28"/>
          <w:szCs w:val="28"/>
        </w:rPr>
      </w:pPr>
      <w:r w:rsidRPr="00DB74ED">
        <w:rPr>
          <w:rFonts w:ascii="黑体" w:eastAsia="黑体" w:hAnsi="黑体" w:cs="黑体" w:hint="eastAsia"/>
          <w:sz w:val="28"/>
          <w:szCs w:val="28"/>
        </w:rPr>
        <w:t>（四）</w:t>
      </w:r>
      <w:r w:rsidR="002765ED" w:rsidRPr="00DB74ED">
        <w:rPr>
          <w:rFonts w:ascii="黑体" w:eastAsia="黑体" w:hAnsi="黑体" w:cs="黑体" w:hint="eastAsia"/>
          <w:sz w:val="28"/>
          <w:szCs w:val="28"/>
        </w:rPr>
        <w:t>一切以服务为宗旨，不断提升社会满意度</w:t>
      </w:r>
    </w:p>
    <w:p w:rsidR="00C02DB8" w:rsidRPr="00DB74ED" w:rsidRDefault="00E9246D">
      <w:pPr>
        <w:ind w:firstLineChars="200" w:firstLine="560"/>
        <w:rPr>
          <w:rFonts w:ascii="仿宋" w:eastAsia="仿宋" w:hAnsi="仿宋" w:cs="仿宋"/>
          <w:sz w:val="28"/>
          <w:szCs w:val="28"/>
        </w:rPr>
      </w:pPr>
      <w:r w:rsidRPr="00DB74ED">
        <w:rPr>
          <w:rFonts w:ascii="仿宋" w:eastAsia="仿宋" w:hAnsi="仿宋" w:cs="仿宋" w:hint="eastAsia"/>
          <w:sz w:val="28"/>
          <w:szCs w:val="28"/>
        </w:rPr>
        <w:lastRenderedPageBreak/>
        <w:t>教育中心作为会计专业技术资格考试南京考区考点之一，</w:t>
      </w:r>
      <w:r w:rsidR="002765ED" w:rsidRPr="00DB74ED">
        <w:rPr>
          <w:rFonts w:ascii="仿宋" w:eastAsia="仿宋" w:hAnsi="仿宋" w:cs="仿宋" w:hint="eastAsia"/>
          <w:sz w:val="28"/>
          <w:szCs w:val="28"/>
        </w:rPr>
        <w:t>多年来，一直</w:t>
      </w:r>
      <w:r w:rsidRPr="00DB74ED">
        <w:rPr>
          <w:rFonts w:ascii="仿宋" w:eastAsia="仿宋" w:hAnsi="仿宋" w:cs="仿宋" w:hint="eastAsia"/>
          <w:sz w:val="28"/>
          <w:szCs w:val="28"/>
        </w:rPr>
        <w:t>承担</w:t>
      </w:r>
      <w:r w:rsidR="002765ED" w:rsidRPr="00DB74ED">
        <w:rPr>
          <w:rFonts w:ascii="仿宋" w:eastAsia="仿宋" w:hAnsi="仿宋" w:cs="仿宋" w:hint="eastAsia"/>
          <w:sz w:val="28"/>
          <w:szCs w:val="28"/>
        </w:rPr>
        <w:t>着</w:t>
      </w:r>
      <w:r w:rsidRPr="00DB74ED">
        <w:rPr>
          <w:rFonts w:ascii="仿宋" w:eastAsia="仿宋" w:hAnsi="仿宋" w:cs="仿宋" w:hint="eastAsia"/>
          <w:sz w:val="28"/>
          <w:szCs w:val="28"/>
        </w:rPr>
        <w:t>初、中、高三</w:t>
      </w:r>
      <w:proofErr w:type="gramStart"/>
      <w:r w:rsidRPr="00DB74ED">
        <w:rPr>
          <w:rFonts w:ascii="仿宋" w:eastAsia="仿宋" w:hAnsi="仿宋" w:cs="仿宋" w:hint="eastAsia"/>
          <w:sz w:val="28"/>
          <w:szCs w:val="28"/>
        </w:rPr>
        <w:t>个</w:t>
      </w:r>
      <w:proofErr w:type="gramEnd"/>
      <w:r w:rsidRPr="00DB74ED">
        <w:rPr>
          <w:rFonts w:ascii="仿宋" w:eastAsia="仿宋" w:hAnsi="仿宋" w:cs="仿宋" w:hint="eastAsia"/>
          <w:sz w:val="28"/>
          <w:szCs w:val="28"/>
        </w:rPr>
        <w:t>级次的会计专业技术资格考试任务。由于考点设施设备完善，流程设计合理，考试管理规范有序，被市财政局确定为与财政部考试中心联网单位，在考试开始后实时向财政部提供南京市的动态考试情况。</w:t>
      </w:r>
    </w:p>
    <w:p w:rsidR="00C02DB8" w:rsidRPr="00DB74ED" w:rsidRDefault="002765ED">
      <w:pPr>
        <w:ind w:firstLineChars="200" w:firstLine="560"/>
        <w:rPr>
          <w:rFonts w:ascii="仿宋" w:eastAsia="仿宋" w:hAnsi="仿宋" w:cs="仿宋"/>
          <w:sz w:val="28"/>
          <w:szCs w:val="28"/>
        </w:rPr>
      </w:pPr>
      <w:r w:rsidRPr="00DB74ED">
        <w:rPr>
          <w:rFonts w:ascii="仿宋" w:eastAsia="仿宋" w:hAnsi="仿宋" w:cs="仿宋" w:hint="eastAsia"/>
          <w:sz w:val="28"/>
          <w:szCs w:val="28"/>
        </w:rPr>
        <w:t>由于</w:t>
      </w:r>
      <w:r w:rsidR="00E9246D" w:rsidRPr="00DB74ED">
        <w:rPr>
          <w:rFonts w:ascii="仿宋" w:eastAsia="仿宋" w:hAnsi="仿宋" w:cs="仿宋" w:hint="eastAsia"/>
          <w:sz w:val="28"/>
          <w:szCs w:val="28"/>
        </w:rPr>
        <w:t>完善的设施和规范的管理也为我们赢得了上级领导的信任和同行的尊重，教育中心考点成为了南京市的标杆考点，</w:t>
      </w:r>
      <w:r w:rsidR="0069402F" w:rsidRPr="0069402F">
        <w:rPr>
          <w:rFonts w:ascii="仿宋" w:eastAsia="仿宋" w:hAnsi="仿宋" w:cs="仿宋" w:hint="eastAsia"/>
          <w:sz w:val="28"/>
          <w:szCs w:val="28"/>
        </w:rPr>
        <w:t>不仅成为其他兄弟考点</w:t>
      </w:r>
      <w:r w:rsidR="00130FA7" w:rsidRPr="0069402F">
        <w:rPr>
          <w:rFonts w:ascii="仿宋" w:eastAsia="仿宋" w:hAnsi="仿宋" w:cs="仿宋" w:hint="eastAsia"/>
          <w:sz w:val="28"/>
          <w:szCs w:val="28"/>
        </w:rPr>
        <w:t>学习</w:t>
      </w:r>
      <w:r w:rsidR="0069402F" w:rsidRPr="0069402F">
        <w:rPr>
          <w:rFonts w:ascii="仿宋" w:eastAsia="仿宋" w:hAnsi="仿宋" w:cs="仿宋" w:hint="eastAsia"/>
          <w:sz w:val="28"/>
          <w:szCs w:val="28"/>
        </w:rPr>
        <w:t>和</w:t>
      </w:r>
      <w:r w:rsidRPr="0069402F">
        <w:rPr>
          <w:rFonts w:ascii="仿宋" w:eastAsia="仿宋" w:hAnsi="仿宋" w:cs="仿宋" w:hint="eastAsia"/>
          <w:sz w:val="28"/>
          <w:szCs w:val="28"/>
        </w:rPr>
        <w:t>交流的对象，</w:t>
      </w:r>
      <w:r w:rsidRPr="00DB74ED">
        <w:rPr>
          <w:rFonts w:ascii="仿宋" w:eastAsia="仿宋" w:hAnsi="仿宋" w:cs="仿宋" w:hint="eastAsia"/>
          <w:sz w:val="28"/>
          <w:szCs w:val="28"/>
        </w:rPr>
        <w:t>也</w:t>
      </w:r>
      <w:r w:rsidR="00E9246D" w:rsidRPr="00DB74ED">
        <w:rPr>
          <w:rFonts w:ascii="仿宋" w:eastAsia="仿宋" w:hAnsi="仿宋" w:cs="仿宋" w:hint="eastAsia"/>
          <w:sz w:val="28"/>
          <w:szCs w:val="28"/>
        </w:rPr>
        <w:t>作为质量信得过考点多</w:t>
      </w:r>
      <w:r w:rsidR="008455A0" w:rsidRPr="00DB74ED">
        <w:rPr>
          <w:rFonts w:ascii="仿宋" w:eastAsia="仿宋" w:hAnsi="仿宋" w:cs="仿宋" w:hint="eastAsia"/>
          <w:sz w:val="28"/>
          <w:szCs w:val="28"/>
        </w:rPr>
        <w:t>次</w:t>
      </w:r>
      <w:r w:rsidRPr="00DB74ED">
        <w:rPr>
          <w:rFonts w:ascii="仿宋" w:eastAsia="仿宋" w:hAnsi="仿宋" w:cs="仿宋" w:hint="eastAsia"/>
          <w:sz w:val="28"/>
          <w:szCs w:val="28"/>
        </w:rPr>
        <w:t>通过了财政部考试中心、省、市考试管理机构领导的考查</w:t>
      </w:r>
      <w:r w:rsidR="008455A0" w:rsidRPr="00DB74ED">
        <w:rPr>
          <w:rFonts w:ascii="仿宋" w:eastAsia="仿宋" w:hAnsi="仿宋" w:cs="仿宋" w:hint="eastAsia"/>
          <w:sz w:val="28"/>
          <w:szCs w:val="28"/>
        </w:rPr>
        <w:t>。同时也得到了广大考生的积极评价。</w:t>
      </w:r>
    </w:p>
    <w:p w:rsidR="00C02DB8" w:rsidRPr="00DB74ED" w:rsidRDefault="008455A0">
      <w:pPr>
        <w:ind w:firstLineChars="200" w:firstLine="560"/>
        <w:rPr>
          <w:rFonts w:ascii="仿宋" w:eastAsia="仿宋" w:hAnsi="仿宋" w:cs="仿宋"/>
          <w:sz w:val="28"/>
          <w:szCs w:val="28"/>
        </w:rPr>
      </w:pPr>
      <w:r w:rsidRPr="00DB74ED">
        <w:rPr>
          <w:rFonts w:ascii="仿宋" w:eastAsia="仿宋" w:hAnsi="仿宋" w:cs="仿宋" w:hint="eastAsia"/>
          <w:sz w:val="28"/>
          <w:szCs w:val="28"/>
        </w:rPr>
        <w:t>在教育培训方面，</w:t>
      </w:r>
      <w:r w:rsidR="00B650CD" w:rsidRPr="00DB74ED">
        <w:rPr>
          <w:rFonts w:ascii="仿宋" w:eastAsia="仿宋" w:hAnsi="仿宋" w:cs="仿宋" w:hint="eastAsia"/>
          <w:sz w:val="28"/>
          <w:szCs w:val="28"/>
        </w:rPr>
        <w:t>一直着力为学员提供高质量的服务，</w:t>
      </w:r>
      <w:r w:rsidR="00E9246D" w:rsidRPr="00DB74ED">
        <w:rPr>
          <w:rFonts w:ascii="仿宋" w:eastAsia="仿宋" w:hAnsi="仿宋" w:cs="仿宋" w:hint="eastAsia"/>
          <w:sz w:val="28"/>
          <w:szCs w:val="28"/>
        </w:rPr>
        <w:t>积极创新培训</w:t>
      </w:r>
      <w:r w:rsidRPr="00DB74ED">
        <w:rPr>
          <w:rFonts w:ascii="仿宋" w:eastAsia="仿宋" w:hAnsi="仿宋" w:cs="仿宋" w:hint="eastAsia"/>
          <w:sz w:val="28"/>
          <w:szCs w:val="28"/>
        </w:rPr>
        <w:t>模式，遴选优秀师资，注重培训实效，作为财政服务工作的窗口单位，</w:t>
      </w:r>
      <w:r w:rsidR="00B650CD" w:rsidRPr="00DB74ED">
        <w:rPr>
          <w:rFonts w:ascii="仿宋" w:eastAsia="仿宋" w:hAnsi="仿宋" w:cs="仿宋" w:hint="eastAsia"/>
          <w:sz w:val="28"/>
          <w:szCs w:val="28"/>
        </w:rPr>
        <w:t>始终维护财政人的形象</w:t>
      </w:r>
      <w:r w:rsidR="00E9246D" w:rsidRPr="00DB74ED">
        <w:rPr>
          <w:rFonts w:ascii="仿宋" w:eastAsia="仿宋" w:hAnsi="仿宋" w:cs="仿宋" w:hint="eastAsia"/>
          <w:sz w:val="28"/>
          <w:szCs w:val="28"/>
        </w:rPr>
        <w:t>，积极开</w:t>
      </w:r>
      <w:r w:rsidRPr="00DB74ED">
        <w:rPr>
          <w:rFonts w:ascii="仿宋" w:eastAsia="仿宋" w:hAnsi="仿宋" w:cs="仿宋" w:hint="eastAsia"/>
          <w:sz w:val="28"/>
          <w:szCs w:val="28"/>
        </w:rPr>
        <w:t>展自查自纠，</w:t>
      </w:r>
      <w:r w:rsidR="00E9246D" w:rsidRPr="00DB74ED">
        <w:rPr>
          <w:rFonts w:ascii="仿宋" w:eastAsia="仿宋" w:hAnsi="仿宋" w:cs="仿宋" w:hint="eastAsia"/>
          <w:sz w:val="28"/>
          <w:szCs w:val="28"/>
        </w:rPr>
        <w:t>社会监督反映良好，学员课后反馈问卷对课程设置、师资选择、培训效果的满意率达到98%以上。</w:t>
      </w:r>
    </w:p>
    <w:p w:rsidR="00C02DB8" w:rsidRDefault="00E9246D">
      <w:pPr>
        <w:rPr>
          <w:rFonts w:ascii="黑体" w:eastAsia="黑体" w:hAnsi="黑体" w:cs="黑体"/>
          <w:sz w:val="28"/>
          <w:szCs w:val="28"/>
        </w:rPr>
      </w:pPr>
      <w:r>
        <w:rPr>
          <w:rFonts w:ascii="黑体" w:eastAsia="黑体" w:hAnsi="黑体" w:cs="黑体" w:hint="eastAsia"/>
          <w:sz w:val="28"/>
          <w:szCs w:val="28"/>
        </w:rPr>
        <w:t>五、存在问题及原因分析</w:t>
      </w:r>
    </w:p>
    <w:p w:rsidR="00510F63" w:rsidRPr="00DB74ED" w:rsidRDefault="00510F63" w:rsidP="00DB74ED">
      <w:pPr>
        <w:ind w:firstLineChars="200" w:firstLine="560"/>
        <w:rPr>
          <w:rFonts w:ascii="仿宋" w:eastAsia="仿宋" w:hAnsi="仿宋" w:cs="仿宋"/>
          <w:bCs/>
          <w:sz w:val="28"/>
          <w:szCs w:val="28"/>
        </w:rPr>
      </w:pPr>
      <w:r w:rsidRPr="00DB74ED">
        <w:rPr>
          <w:rFonts w:ascii="仿宋" w:eastAsia="仿宋" w:hAnsi="仿宋" w:cs="仿宋" w:hint="eastAsia"/>
          <w:bCs/>
          <w:sz w:val="28"/>
          <w:szCs w:val="28"/>
        </w:rPr>
        <w:t>1、财政业务培训和会计人员继续教育培训历来都是教育中心的重点工作，但由于最近两年新冠疫情的影响，使得这项重点工作从规模上受到一定影响，尽管有很多培训转为线上培训，但与年初培训计划还是有一定差距</w:t>
      </w:r>
      <w:r w:rsidR="009E03C2" w:rsidRPr="00DB74ED">
        <w:rPr>
          <w:rFonts w:ascii="仿宋" w:eastAsia="仿宋" w:hAnsi="仿宋" w:cs="仿宋" w:hint="eastAsia"/>
          <w:bCs/>
          <w:sz w:val="28"/>
          <w:szCs w:val="28"/>
        </w:rPr>
        <w:t>。</w:t>
      </w:r>
    </w:p>
    <w:p w:rsidR="00510F63" w:rsidRPr="00DB74ED" w:rsidRDefault="00510F63" w:rsidP="00DB74ED">
      <w:pPr>
        <w:ind w:firstLineChars="200" w:firstLine="560"/>
        <w:rPr>
          <w:rFonts w:ascii="仿宋" w:eastAsia="仿宋" w:hAnsi="仿宋" w:cs="仿宋"/>
          <w:bCs/>
          <w:color w:val="FF0000"/>
          <w:sz w:val="28"/>
          <w:szCs w:val="28"/>
        </w:rPr>
      </w:pPr>
      <w:r w:rsidRPr="00DB74ED">
        <w:rPr>
          <w:rFonts w:ascii="仿宋" w:eastAsia="仿宋" w:hAnsi="仿宋" w:cs="仿宋" w:hint="eastAsia"/>
          <w:bCs/>
          <w:sz w:val="28"/>
          <w:szCs w:val="28"/>
        </w:rPr>
        <w:t>2、信息化建设</w:t>
      </w:r>
      <w:r w:rsidR="0048617E" w:rsidRPr="00DB74ED">
        <w:rPr>
          <w:rFonts w:ascii="仿宋" w:eastAsia="仿宋" w:hAnsi="仿宋" w:cs="仿宋" w:hint="eastAsia"/>
          <w:bCs/>
          <w:sz w:val="28"/>
          <w:szCs w:val="28"/>
        </w:rPr>
        <w:t>一直是存在的问</w:t>
      </w:r>
      <w:r w:rsidR="00551B5C" w:rsidRPr="00DB74ED">
        <w:rPr>
          <w:rFonts w:ascii="仿宋" w:eastAsia="仿宋" w:hAnsi="仿宋" w:cs="仿宋" w:hint="eastAsia"/>
          <w:bCs/>
          <w:sz w:val="28"/>
          <w:szCs w:val="28"/>
        </w:rPr>
        <w:t>题之一，原因主要是单位人数太少，</w:t>
      </w:r>
      <w:r w:rsidR="008C4F1A" w:rsidRPr="008C4F1A">
        <w:rPr>
          <w:rFonts w:ascii="仿宋" w:eastAsia="仿宋" w:hAnsi="仿宋" w:cs="仿宋" w:hint="eastAsia"/>
          <w:bCs/>
          <w:sz w:val="28"/>
          <w:szCs w:val="28"/>
        </w:rPr>
        <w:t>从成本</w:t>
      </w:r>
      <w:r w:rsidR="00551B5C" w:rsidRPr="008C4F1A">
        <w:rPr>
          <w:rFonts w:ascii="仿宋" w:eastAsia="仿宋" w:hAnsi="仿宋" w:cs="仿宋" w:hint="eastAsia"/>
          <w:bCs/>
          <w:sz w:val="28"/>
          <w:szCs w:val="28"/>
        </w:rPr>
        <w:t>效益原则出发，</w:t>
      </w:r>
      <w:r w:rsidR="00551B5C" w:rsidRPr="00DB74ED">
        <w:rPr>
          <w:rFonts w:ascii="仿宋" w:eastAsia="仿宋" w:hAnsi="仿宋" w:cs="仿宋" w:hint="eastAsia"/>
          <w:bCs/>
          <w:sz w:val="28"/>
          <w:szCs w:val="28"/>
        </w:rPr>
        <w:t>缺乏急迫性。</w:t>
      </w:r>
    </w:p>
    <w:p w:rsidR="00C02DB8" w:rsidRPr="00DB74ED" w:rsidRDefault="0048617E" w:rsidP="0048617E">
      <w:pPr>
        <w:ind w:firstLineChars="200" w:firstLine="562"/>
        <w:rPr>
          <w:rFonts w:ascii="仿宋" w:eastAsia="仿宋" w:hAnsi="仿宋" w:cs="仿宋"/>
          <w:sz w:val="28"/>
          <w:szCs w:val="28"/>
        </w:rPr>
      </w:pPr>
      <w:r w:rsidRPr="00DB74ED">
        <w:rPr>
          <w:rFonts w:ascii="仿宋" w:eastAsia="仿宋" w:hAnsi="仿宋" w:cs="仿宋" w:hint="eastAsia"/>
          <w:b/>
          <w:bCs/>
          <w:sz w:val="28"/>
          <w:szCs w:val="28"/>
        </w:rPr>
        <w:lastRenderedPageBreak/>
        <w:t>3、</w:t>
      </w:r>
      <w:r w:rsidR="00E9246D" w:rsidRPr="00DB74ED">
        <w:rPr>
          <w:rFonts w:ascii="仿宋" w:eastAsia="仿宋" w:hAnsi="仿宋" w:cs="仿宋" w:hint="eastAsia"/>
          <w:sz w:val="28"/>
          <w:szCs w:val="28"/>
        </w:rPr>
        <w:t>单位人员年龄结构失衡，职工平均年龄达50岁，老龄化严重。人才培养计划较为缺失，持续发展能力不强。</w:t>
      </w:r>
    </w:p>
    <w:p w:rsidR="00C02DB8" w:rsidRDefault="00E9246D">
      <w:pPr>
        <w:numPr>
          <w:ilvl w:val="0"/>
          <w:numId w:val="6"/>
        </w:numPr>
        <w:rPr>
          <w:rFonts w:ascii="黑体" w:eastAsia="黑体" w:hAnsi="黑体" w:cs="黑体"/>
          <w:sz w:val="28"/>
          <w:szCs w:val="28"/>
        </w:rPr>
      </w:pPr>
      <w:r>
        <w:rPr>
          <w:rFonts w:ascii="黑体" w:eastAsia="黑体" w:hAnsi="黑体" w:cs="黑体" w:hint="eastAsia"/>
          <w:sz w:val="28"/>
          <w:szCs w:val="28"/>
        </w:rPr>
        <w:t>有关建议</w:t>
      </w:r>
    </w:p>
    <w:p w:rsidR="00C02DB8" w:rsidRPr="00DB74ED" w:rsidRDefault="00E9246D" w:rsidP="00DB74ED">
      <w:pPr>
        <w:ind w:firstLineChars="200" w:firstLine="562"/>
        <w:rPr>
          <w:rFonts w:ascii="仿宋" w:eastAsia="仿宋" w:hAnsi="仿宋" w:cs="仿宋"/>
          <w:sz w:val="28"/>
          <w:szCs w:val="28"/>
        </w:rPr>
      </w:pPr>
      <w:r w:rsidRPr="00DB74ED">
        <w:rPr>
          <w:rFonts w:ascii="仿宋" w:eastAsia="仿宋" w:hAnsi="仿宋" w:cs="仿宋" w:hint="eastAsia"/>
          <w:b/>
          <w:bCs/>
          <w:sz w:val="28"/>
          <w:szCs w:val="28"/>
        </w:rPr>
        <w:t>一是</w:t>
      </w:r>
      <w:r w:rsidR="0048617E" w:rsidRPr="00DB74ED">
        <w:rPr>
          <w:rFonts w:ascii="仿宋" w:eastAsia="仿宋" w:hAnsi="仿宋" w:cs="仿宋" w:hint="eastAsia"/>
          <w:bCs/>
          <w:sz w:val="28"/>
          <w:szCs w:val="28"/>
        </w:rPr>
        <w:t>调整单位的重点工作，加强职工的转型业务学习，找到业务的新增长点。</w:t>
      </w:r>
    </w:p>
    <w:p w:rsidR="00C02DB8" w:rsidRPr="00DB74ED" w:rsidRDefault="00E9246D">
      <w:pPr>
        <w:ind w:firstLineChars="200" w:firstLine="562"/>
        <w:rPr>
          <w:rFonts w:ascii="仿宋" w:eastAsia="仿宋" w:hAnsi="仿宋" w:cs="仿宋"/>
          <w:sz w:val="28"/>
          <w:szCs w:val="28"/>
        </w:rPr>
      </w:pPr>
      <w:r w:rsidRPr="00DB74ED">
        <w:rPr>
          <w:rFonts w:ascii="仿宋" w:eastAsia="仿宋" w:hAnsi="仿宋" w:cs="仿宋" w:hint="eastAsia"/>
          <w:b/>
          <w:bCs/>
          <w:sz w:val="28"/>
          <w:szCs w:val="28"/>
        </w:rPr>
        <w:t>二是</w:t>
      </w:r>
      <w:r w:rsidR="00CE2657" w:rsidRPr="00DB74ED">
        <w:rPr>
          <w:rFonts w:ascii="仿宋" w:eastAsia="仿宋" w:hAnsi="仿宋" w:cs="仿宋" w:hint="eastAsia"/>
          <w:sz w:val="28"/>
          <w:szCs w:val="28"/>
        </w:rPr>
        <w:t>建议单位及时引进年轻干部，形成人才梯队，</w:t>
      </w:r>
      <w:r w:rsidRPr="00DB74ED">
        <w:rPr>
          <w:rFonts w:ascii="仿宋" w:eastAsia="仿宋" w:hAnsi="仿宋" w:cs="仿宋" w:hint="eastAsia"/>
          <w:sz w:val="28"/>
          <w:szCs w:val="28"/>
        </w:rPr>
        <w:t>建立起系统化的长期人才培养计划，明确单位自身的长远发展目标及需要。</w:t>
      </w:r>
    </w:p>
    <w:p w:rsidR="00C02DB8" w:rsidRDefault="00E9246D">
      <w:pPr>
        <w:ind w:firstLineChars="200" w:firstLine="562"/>
        <w:rPr>
          <w:rFonts w:ascii="仿宋" w:eastAsia="仿宋" w:hAnsi="仿宋" w:cs="仿宋"/>
          <w:sz w:val="28"/>
          <w:szCs w:val="28"/>
        </w:rPr>
      </w:pPr>
      <w:r>
        <w:rPr>
          <w:rFonts w:ascii="仿宋" w:eastAsia="仿宋" w:hAnsi="仿宋" w:cs="仿宋" w:hint="eastAsia"/>
          <w:b/>
          <w:bCs/>
          <w:sz w:val="28"/>
          <w:szCs w:val="28"/>
        </w:rPr>
        <w:t>三是</w:t>
      </w:r>
      <w:r>
        <w:rPr>
          <w:rFonts w:ascii="仿宋" w:eastAsia="仿宋" w:hAnsi="仿宋" w:cs="仿宋" w:hint="eastAsia"/>
          <w:sz w:val="28"/>
          <w:szCs w:val="28"/>
        </w:rPr>
        <w:t>建议将职工绩效考核由采用事业单位改为参照机关绩效工资管理办法。教育中心开展的三项主要工作均属于行政管理及服务职能，绩效工资的考核改为参照机关绩效工资管理办法，也可进一步激发单位人员的工作积极性。</w:t>
      </w:r>
    </w:p>
    <w:p w:rsidR="00C02DB8" w:rsidRDefault="00C02DB8">
      <w:pPr>
        <w:ind w:firstLineChars="200" w:firstLine="560"/>
        <w:rPr>
          <w:rFonts w:ascii="仿宋" w:eastAsia="仿宋" w:hAnsi="仿宋" w:cs="仿宋"/>
          <w:sz w:val="28"/>
          <w:szCs w:val="28"/>
        </w:rPr>
      </w:pPr>
    </w:p>
    <w:p w:rsidR="00C02DB8" w:rsidRDefault="00E9246D">
      <w:pPr>
        <w:ind w:firstLineChars="200" w:firstLine="480"/>
        <w:rPr>
          <w:rFonts w:ascii="仿宋" w:eastAsia="仿宋" w:hAnsi="仿宋" w:cs="仿宋"/>
          <w:sz w:val="24"/>
        </w:rPr>
      </w:pPr>
      <w:r>
        <w:rPr>
          <w:rFonts w:ascii="仿宋" w:eastAsia="仿宋" w:hAnsi="仿宋" w:cs="仿宋" w:hint="eastAsia"/>
          <w:sz w:val="24"/>
        </w:rPr>
        <w:t>附件：</w:t>
      </w:r>
    </w:p>
    <w:p w:rsidR="00C02DB8" w:rsidRDefault="00E9246D">
      <w:pPr>
        <w:ind w:firstLineChars="200" w:firstLine="480"/>
        <w:rPr>
          <w:rFonts w:ascii="仿宋" w:eastAsia="仿宋" w:hAnsi="仿宋" w:cs="仿宋"/>
          <w:sz w:val="28"/>
          <w:szCs w:val="28"/>
        </w:rPr>
      </w:pPr>
      <w:r>
        <w:rPr>
          <w:rFonts w:ascii="仿宋" w:eastAsia="仿宋" w:hAnsi="仿宋" w:cs="仿宋" w:hint="eastAsia"/>
          <w:sz w:val="24"/>
        </w:rPr>
        <w:t>南京市财会教育中心部门整体绩效评价指标得分表（</w:t>
      </w:r>
      <w:r w:rsidR="00F22FB6">
        <w:rPr>
          <w:rFonts w:ascii="仿宋" w:eastAsia="仿宋" w:hAnsi="仿宋" w:cs="仿宋" w:hint="eastAsia"/>
          <w:sz w:val="24"/>
        </w:rPr>
        <w:t>2021</w:t>
      </w:r>
      <w:r>
        <w:rPr>
          <w:rFonts w:ascii="仿宋" w:eastAsia="仿宋" w:hAnsi="仿宋" w:cs="仿宋" w:hint="eastAsia"/>
          <w:sz w:val="24"/>
        </w:rPr>
        <w:t>年）</w:t>
      </w:r>
    </w:p>
    <w:sectPr w:rsidR="00C02DB8" w:rsidSect="00C02DB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735" w:rsidRDefault="002B5735" w:rsidP="00C02DB8">
      <w:r>
        <w:separator/>
      </w:r>
    </w:p>
  </w:endnote>
  <w:endnote w:type="continuationSeparator" w:id="0">
    <w:p w:rsidR="002B5735" w:rsidRDefault="002B5735" w:rsidP="00C02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DB8" w:rsidRDefault="00D33D2B">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58420" cy="139700"/>
              <wp:effectExtent l="0" t="0" r="11430" b="635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 cy="139700"/>
                      </a:xfrm>
                      <a:prstGeom prst="rect">
                        <a:avLst/>
                      </a:prstGeom>
                      <a:noFill/>
                      <a:ln w="6350">
                        <a:noFill/>
                      </a:ln>
                    </wps:spPr>
                    <wps:txbx>
                      <w:txbxContent>
                        <w:p w:rsidR="00C02DB8" w:rsidRDefault="00D766C6">
                          <w:pPr>
                            <w:pStyle w:val="a3"/>
                          </w:pPr>
                          <w:r>
                            <w:rPr>
                              <w:rFonts w:hint="eastAsia"/>
                            </w:rPr>
                            <w:fldChar w:fldCharType="begin"/>
                          </w:r>
                          <w:r w:rsidR="00E9246D">
                            <w:rPr>
                              <w:rFonts w:hint="eastAsia"/>
                            </w:rPr>
                            <w:instrText xml:space="preserve"> PAGE  \* MERGEFORMAT </w:instrText>
                          </w:r>
                          <w:r>
                            <w:rPr>
                              <w:rFonts w:hint="eastAsia"/>
                            </w:rPr>
                            <w:fldChar w:fldCharType="separate"/>
                          </w:r>
                          <w:r w:rsidR="00E26409">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46.6pt;margin-top:0;width:4.6pt;height:11pt;z-index:25165824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" filled="f" stroked="f" strokeweight=".5pt">
              <v:path arrowok="t"/>
              <v:textbox style="mso-fit-shape-to-text:t" inset="0,0,0,0">
                <w:txbxContent>
                  <w:p w:rsidR="00C02DB8" w:rsidRDefault="00D766C6">
                    <w:pPr>
                      <w:pStyle w:val="a3"/>
                    </w:pPr>
                    <w:r>
                      <w:rPr>
                        <w:rFonts w:hint="eastAsia"/>
                      </w:rPr>
                      <w:fldChar w:fldCharType="begin"/>
                    </w:r>
                    <w:r w:rsidR="00E9246D">
                      <w:rPr>
                        <w:rFonts w:hint="eastAsia"/>
                      </w:rPr>
                      <w:instrText xml:space="preserve"> PAGE  \* MERGEFORMAT </w:instrText>
                    </w:r>
                    <w:r>
                      <w:rPr>
                        <w:rFonts w:hint="eastAsia"/>
                      </w:rPr>
                      <w:fldChar w:fldCharType="separate"/>
                    </w:r>
                    <w:r w:rsidR="00E26409">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735" w:rsidRDefault="002B5735" w:rsidP="00C02DB8">
      <w:r>
        <w:separator/>
      </w:r>
    </w:p>
  </w:footnote>
  <w:footnote w:type="continuationSeparator" w:id="0">
    <w:p w:rsidR="002B5735" w:rsidRDefault="002B5735" w:rsidP="00C02D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F451CC"/>
    <w:multiLevelType w:val="singleLevel"/>
    <w:tmpl w:val="85F451CC"/>
    <w:lvl w:ilvl="0">
      <w:start w:val="6"/>
      <w:numFmt w:val="chineseCounting"/>
      <w:suff w:val="nothing"/>
      <w:lvlText w:val="%1、"/>
      <w:lvlJc w:val="left"/>
      <w:rPr>
        <w:rFonts w:hint="eastAsia"/>
      </w:rPr>
    </w:lvl>
  </w:abstractNum>
  <w:abstractNum w:abstractNumId="1">
    <w:nsid w:val="B349A798"/>
    <w:multiLevelType w:val="singleLevel"/>
    <w:tmpl w:val="B349A798"/>
    <w:lvl w:ilvl="0">
      <w:start w:val="2"/>
      <w:numFmt w:val="chineseCounting"/>
      <w:suff w:val="nothing"/>
      <w:lvlText w:val="（%1）"/>
      <w:lvlJc w:val="left"/>
      <w:rPr>
        <w:rFonts w:hint="eastAsia"/>
      </w:rPr>
    </w:lvl>
  </w:abstractNum>
  <w:abstractNum w:abstractNumId="2">
    <w:nsid w:val="B8CE659A"/>
    <w:multiLevelType w:val="singleLevel"/>
    <w:tmpl w:val="B8CE659A"/>
    <w:lvl w:ilvl="0">
      <w:start w:val="2"/>
      <w:numFmt w:val="chineseCounting"/>
      <w:suff w:val="nothing"/>
      <w:lvlText w:val="%1、"/>
      <w:lvlJc w:val="left"/>
      <w:rPr>
        <w:rFonts w:hint="eastAsia"/>
      </w:rPr>
    </w:lvl>
  </w:abstractNum>
  <w:abstractNum w:abstractNumId="3">
    <w:nsid w:val="08038770"/>
    <w:multiLevelType w:val="singleLevel"/>
    <w:tmpl w:val="08038770"/>
    <w:lvl w:ilvl="0">
      <w:start w:val="1"/>
      <w:numFmt w:val="chineseCounting"/>
      <w:suff w:val="nothing"/>
      <w:lvlText w:val="%1、"/>
      <w:lvlJc w:val="left"/>
      <w:rPr>
        <w:rFonts w:hint="eastAsia"/>
      </w:rPr>
    </w:lvl>
  </w:abstractNum>
  <w:abstractNum w:abstractNumId="4">
    <w:nsid w:val="0B25A02F"/>
    <w:multiLevelType w:val="singleLevel"/>
    <w:tmpl w:val="0B25A02F"/>
    <w:lvl w:ilvl="0">
      <w:start w:val="1"/>
      <w:numFmt w:val="decimal"/>
      <w:suff w:val="nothing"/>
      <w:lvlText w:val="（%1）"/>
      <w:lvlJc w:val="left"/>
    </w:lvl>
  </w:abstractNum>
  <w:abstractNum w:abstractNumId="5">
    <w:nsid w:val="3D93328B"/>
    <w:multiLevelType w:val="singleLevel"/>
    <w:tmpl w:val="3D93328B"/>
    <w:lvl w:ilvl="0">
      <w:start w:val="1"/>
      <w:numFmt w:val="decimal"/>
      <w:suff w:val="nothing"/>
      <w:lvlText w:val="（%1）"/>
      <w:lvlJc w:val="left"/>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DB8"/>
    <w:rsid w:val="00027831"/>
    <w:rsid w:val="00090DA9"/>
    <w:rsid w:val="00093834"/>
    <w:rsid w:val="000B0AA2"/>
    <w:rsid w:val="000E70E9"/>
    <w:rsid w:val="000F056E"/>
    <w:rsid w:val="000F59DA"/>
    <w:rsid w:val="00106B9F"/>
    <w:rsid w:val="00130FA7"/>
    <w:rsid w:val="00135600"/>
    <w:rsid w:val="00135622"/>
    <w:rsid w:val="001534EF"/>
    <w:rsid w:val="00166B58"/>
    <w:rsid w:val="001733C1"/>
    <w:rsid w:val="00176AD9"/>
    <w:rsid w:val="001A097A"/>
    <w:rsid w:val="001C2348"/>
    <w:rsid w:val="001C3BAA"/>
    <w:rsid w:val="00230869"/>
    <w:rsid w:val="00263F66"/>
    <w:rsid w:val="00270F34"/>
    <w:rsid w:val="002765ED"/>
    <w:rsid w:val="002B5735"/>
    <w:rsid w:val="002C7D7A"/>
    <w:rsid w:val="00303582"/>
    <w:rsid w:val="00317172"/>
    <w:rsid w:val="003217C2"/>
    <w:rsid w:val="00322F0E"/>
    <w:rsid w:val="00323582"/>
    <w:rsid w:val="003373AF"/>
    <w:rsid w:val="003478A7"/>
    <w:rsid w:val="003C3B98"/>
    <w:rsid w:val="0043062A"/>
    <w:rsid w:val="00462B13"/>
    <w:rsid w:val="004668F9"/>
    <w:rsid w:val="00470815"/>
    <w:rsid w:val="0048617E"/>
    <w:rsid w:val="004958FD"/>
    <w:rsid w:val="004D451E"/>
    <w:rsid w:val="004E672F"/>
    <w:rsid w:val="00501A56"/>
    <w:rsid w:val="00510F63"/>
    <w:rsid w:val="00530E43"/>
    <w:rsid w:val="00551B5C"/>
    <w:rsid w:val="00552D03"/>
    <w:rsid w:val="005879E3"/>
    <w:rsid w:val="00596CE3"/>
    <w:rsid w:val="005B73D8"/>
    <w:rsid w:val="005B78B9"/>
    <w:rsid w:val="00601B40"/>
    <w:rsid w:val="00623697"/>
    <w:rsid w:val="00632F36"/>
    <w:rsid w:val="006427F8"/>
    <w:rsid w:val="00667EDD"/>
    <w:rsid w:val="00673CE4"/>
    <w:rsid w:val="00692517"/>
    <w:rsid w:val="0069402F"/>
    <w:rsid w:val="006952E1"/>
    <w:rsid w:val="006B7899"/>
    <w:rsid w:val="00731731"/>
    <w:rsid w:val="007373D4"/>
    <w:rsid w:val="00745D47"/>
    <w:rsid w:val="00820708"/>
    <w:rsid w:val="00833BA2"/>
    <w:rsid w:val="008420E8"/>
    <w:rsid w:val="008455A0"/>
    <w:rsid w:val="008643B6"/>
    <w:rsid w:val="00883486"/>
    <w:rsid w:val="008C31A0"/>
    <w:rsid w:val="008C4F1A"/>
    <w:rsid w:val="008E3998"/>
    <w:rsid w:val="00980069"/>
    <w:rsid w:val="009E03C2"/>
    <w:rsid w:val="00A110C8"/>
    <w:rsid w:val="00A61D29"/>
    <w:rsid w:val="00A658D1"/>
    <w:rsid w:val="00AC57B5"/>
    <w:rsid w:val="00AD7946"/>
    <w:rsid w:val="00AF524D"/>
    <w:rsid w:val="00B06128"/>
    <w:rsid w:val="00B650CD"/>
    <w:rsid w:val="00B71BF8"/>
    <w:rsid w:val="00B82B92"/>
    <w:rsid w:val="00B8347C"/>
    <w:rsid w:val="00C02DB8"/>
    <w:rsid w:val="00C3475F"/>
    <w:rsid w:val="00C52D71"/>
    <w:rsid w:val="00C62B55"/>
    <w:rsid w:val="00CA21E4"/>
    <w:rsid w:val="00CD624D"/>
    <w:rsid w:val="00CE2657"/>
    <w:rsid w:val="00D004ED"/>
    <w:rsid w:val="00D31F29"/>
    <w:rsid w:val="00D3351B"/>
    <w:rsid w:val="00D33D2B"/>
    <w:rsid w:val="00D37ECF"/>
    <w:rsid w:val="00D766C6"/>
    <w:rsid w:val="00D8778B"/>
    <w:rsid w:val="00D902B8"/>
    <w:rsid w:val="00DB74ED"/>
    <w:rsid w:val="00DF4FE1"/>
    <w:rsid w:val="00E071F6"/>
    <w:rsid w:val="00E242E0"/>
    <w:rsid w:val="00E26409"/>
    <w:rsid w:val="00E300A9"/>
    <w:rsid w:val="00E9246D"/>
    <w:rsid w:val="00EA3166"/>
    <w:rsid w:val="00EA4555"/>
    <w:rsid w:val="00F22FB6"/>
    <w:rsid w:val="00F34082"/>
    <w:rsid w:val="00F43631"/>
    <w:rsid w:val="00F44A2A"/>
    <w:rsid w:val="00FA21D7"/>
    <w:rsid w:val="00FA4B45"/>
    <w:rsid w:val="00FA7359"/>
    <w:rsid w:val="00FF1A28"/>
    <w:rsid w:val="01074A2A"/>
    <w:rsid w:val="01242A3A"/>
    <w:rsid w:val="01493C8D"/>
    <w:rsid w:val="01D44919"/>
    <w:rsid w:val="01EA7830"/>
    <w:rsid w:val="02490C20"/>
    <w:rsid w:val="0296763A"/>
    <w:rsid w:val="02CA0DC6"/>
    <w:rsid w:val="035E73DB"/>
    <w:rsid w:val="03915059"/>
    <w:rsid w:val="03C00DAF"/>
    <w:rsid w:val="040A6707"/>
    <w:rsid w:val="04AF39C1"/>
    <w:rsid w:val="04D83E4C"/>
    <w:rsid w:val="050B0B31"/>
    <w:rsid w:val="05F17439"/>
    <w:rsid w:val="0607368B"/>
    <w:rsid w:val="0741516A"/>
    <w:rsid w:val="076E6DF2"/>
    <w:rsid w:val="07DC14EA"/>
    <w:rsid w:val="0963356F"/>
    <w:rsid w:val="097529C5"/>
    <w:rsid w:val="099E32C2"/>
    <w:rsid w:val="09C46D6A"/>
    <w:rsid w:val="0A455B6D"/>
    <w:rsid w:val="0A9A77FF"/>
    <w:rsid w:val="0AE95686"/>
    <w:rsid w:val="0CCB2261"/>
    <w:rsid w:val="0D353315"/>
    <w:rsid w:val="0D3614D1"/>
    <w:rsid w:val="0D520B59"/>
    <w:rsid w:val="0D603A3F"/>
    <w:rsid w:val="0DE120EF"/>
    <w:rsid w:val="0E2408FC"/>
    <w:rsid w:val="0E49617B"/>
    <w:rsid w:val="0E5D77E4"/>
    <w:rsid w:val="0E7C093E"/>
    <w:rsid w:val="0EBD02BA"/>
    <w:rsid w:val="0F341347"/>
    <w:rsid w:val="0F491F5F"/>
    <w:rsid w:val="0F7F4ADF"/>
    <w:rsid w:val="102051C8"/>
    <w:rsid w:val="10750DCC"/>
    <w:rsid w:val="10FF0836"/>
    <w:rsid w:val="11493E97"/>
    <w:rsid w:val="119D3639"/>
    <w:rsid w:val="119E437B"/>
    <w:rsid w:val="11E9499A"/>
    <w:rsid w:val="11F1445D"/>
    <w:rsid w:val="11F666C0"/>
    <w:rsid w:val="12063C83"/>
    <w:rsid w:val="122F00C2"/>
    <w:rsid w:val="123F6CF6"/>
    <w:rsid w:val="12CC3496"/>
    <w:rsid w:val="13AF0747"/>
    <w:rsid w:val="14731E74"/>
    <w:rsid w:val="149A4270"/>
    <w:rsid w:val="15125EC5"/>
    <w:rsid w:val="160210D5"/>
    <w:rsid w:val="16112903"/>
    <w:rsid w:val="16245F88"/>
    <w:rsid w:val="162C2F13"/>
    <w:rsid w:val="16416FBA"/>
    <w:rsid w:val="164C59F3"/>
    <w:rsid w:val="17882380"/>
    <w:rsid w:val="185E4C8D"/>
    <w:rsid w:val="1953059E"/>
    <w:rsid w:val="195C47D8"/>
    <w:rsid w:val="199511E9"/>
    <w:rsid w:val="1A0B59EE"/>
    <w:rsid w:val="1A6C17EE"/>
    <w:rsid w:val="1AE90503"/>
    <w:rsid w:val="1B021DE9"/>
    <w:rsid w:val="1B15503A"/>
    <w:rsid w:val="1B7071FA"/>
    <w:rsid w:val="1B7C25D0"/>
    <w:rsid w:val="1C70557A"/>
    <w:rsid w:val="1C8E0244"/>
    <w:rsid w:val="1D1D0FCF"/>
    <w:rsid w:val="1D8E533A"/>
    <w:rsid w:val="1E1735E9"/>
    <w:rsid w:val="1F156C55"/>
    <w:rsid w:val="1F1D3EB9"/>
    <w:rsid w:val="1F5468F5"/>
    <w:rsid w:val="201844ED"/>
    <w:rsid w:val="20637E48"/>
    <w:rsid w:val="20EE5FE9"/>
    <w:rsid w:val="21231569"/>
    <w:rsid w:val="21323C32"/>
    <w:rsid w:val="21C76CCF"/>
    <w:rsid w:val="21F81238"/>
    <w:rsid w:val="22781EE8"/>
    <w:rsid w:val="22BE6D2B"/>
    <w:rsid w:val="22DB4228"/>
    <w:rsid w:val="22FA2313"/>
    <w:rsid w:val="233315BB"/>
    <w:rsid w:val="242E406D"/>
    <w:rsid w:val="246F3BE4"/>
    <w:rsid w:val="249F638D"/>
    <w:rsid w:val="24B04FA7"/>
    <w:rsid w:val="24CB32C0"/>
    <w:rsid w:val="24FE3026"/>
    <w:rsid w:val="255F0F21"/>
    <w:rsid w:val="258F204A"/>
    <w:rsid w:val="263159EE"/>
    <w:rsid w:val="26437651"/>
    <w:rsid w:val="26712BED"/>
    <w:rsid w:val="26934CFD"/>
    <w:rsid w:val="26F24AAE"/>
    <w:rsid w:val="27091EA8"/>
    <w:rsid w:val="271E143E"/>
    <w:rsid w:val="27EF3DB1"/>
    <w:rsid w:val="282023B2"/>
    <w:rsid w:val="2841389F"/>
    <w:rsid w:val="285E465D"/>
    <w:rsid w:val="289E66D7"/>
    <w:rsid w:val="28FB5FBB"/>
    <w:rsid w:val="2A061A30"/>
    <w:rsid w:val="2A8456B0"/>
    <w:rsid w:val="2AA6413B"/>
    <w:rsid w:val="2AA94926"/>
    <w:rsid w:val="2ABB0FCD"/>
    <w:rsid w:val="2AF40E5F"/>
    <w:rsid w:val="2BBB7734"/>
    <w:rsid w:val="2BED2A9C"/>
    <w:rsid w:val="2C141E71"/>
    <w:rsid w:val="2CCE4B38"/>
    <w:rsid w:val="2CDA45FE"/>
    <w:rsid w:val="2D0C6903"/>
    <w:rsid w:val="2D2A11F6"/>
    <w:rsid w:val="2D65441D"/>
    <w:rsid w:val="2DBA0C56"/>
    <w:rsid w:val="2DEA2247"/>
    <w:rsid w:val="2E8071A9"/>
    <w:rsid w:val="2F2440F6"/>
    <w:rsid w:val="2F6B5A9C"/>
    <w:rsid w:val="301079AB"/>
    <w:rsid w:val="302425A1"/>
    <w:rsid w:val="306032C3"/>
    <w:rsid w:val="30EE46AB"/>
    <w:rsid w:val="31217AF4"/>
    <w:rsid w:val="316106F5"/>
    <w:rsid w:val="31FD13F8"/>
    <w:rsid w:val="32155EC0"/>
    <w:rsid w:val="32AA454A"/>
    <w:rsid w:val="32DF010D"/>
    <w:rsid w:val="355F1B5A"/>
    <w:rsid w:val="35C74F06"/>
    <w:rsid w:val="37003106"/>
    <w:rsid w:val="37B22FC9"/>
    <w:rsid w:val="3A5D377A"/>
    <w:rsid w:val="3A7C1785"/>
    <w:rsid w:val="3ABF1D74"/>
    <w:rsid w:val="3B2D0422"/>
    <w:rsid w:val="3B557F15"/>
    <w:rsid w:val="3BB758A3"/>
    <w:rsid w:val="3CF073C2"/>
    <w:rsid w:val="3CFD0484"/>
    <w:rsid w:val="3D144D42"/>
    <w:rsid w:val="3DE544C1"/>
    <w:rsid w:val="3DF44B31"/>
    <w:rsid w:val="3E9E5D66"/>
    <w:rsid w:val="402719A5"/>
    <w:rsid w:val="402F7727"/>
    <w:rsid w:val="40452755"/>
    <w:rsid w:val="405A3432"/>
    <w:rsid w:val="40A053CE"/>
    <w:rsid w:val="40BF2993"/>
    <w:rsid w:val="41856241"/>
    <w:rsid w:val="419E2AD4"/>
    <w:rsid w:val="41CB364A"/>
    <w:rsid w:val="41F03DFC"/>
    <w:rsid w:val="4260198D"/>
    <w:rsid w:val="426A6532"/>
    <w:rsid w:val="4285345F"/>
    <w:rsid w:val="42DC62A9"/>
    <w:rsid w:val="43800C59"/>
    <w:rsid w:val="451A5B10"/>
    <w:rsid w:val="460E07EC"/>
    <w:rsid w:val="466772F7"/>
    <w:rsid w:val="46973428"/>
    <w:rsid w:val="46DA08A4"/>
    <w:rsid w:val="47004B37"/>
    <w:rsid w:val="471D0B33"/>
    <w:rsid w:val="47267492"/>
    <w:rsid w:val="476371B6"/>
    <w:rsid w:val="47794C5F"/>
    <w:rsid w:val="47A52CAE"/>
    <w:rsid w:val="4801459F"/>
    <w:rsid w:val="481C40C9"/>
    <w:rsid w:val="484B4D93"/>
    <w:rsid w:val="48BD0164"/>
    <w:rsid w:val="49741E19"/>
    <w:rsid w:val="4A526C81"/>
    <w:rsid w:val="4AA43080"/>
    <w:rsid w:val="4AA602B6"/>
    <w:rsid w:val="4B6E204C"/>
    <w:rsid w:val="4BEE394A"/>
    <w:rsid w:val="4C4C16D7"/>
    <w:rsid w:val="4CBF5B9E"/>
    <w:rsid w:val="4CD95009"/>
    <w:rsid w:val="4D15530B"/>
    <w:rsid w:val="4D43262E"/>
    <w:rsid w:val="4DB07A83"/>
    <w:rsid w:val="4DB86DFE"/>
    <w:rsid w:val="4E3446A6"/>
    <w:rsid w:val="4E856080"/>
    <w:rsid w:val="4EE75908"/>
    <w:rsid w:val="4F0539CA"/>
    <w:rsid w:val="4F855C91"/>
    <w:rsid w:val="509877E7"/>
    <w:rsid w:val="51403627"/>
    <w:rsid w:val="517F1CB2"/>
    <w:rsid w:val="51970F95"/>
    <w:rsid w:val="51FD3209"/>
    <w:rsid w:val="5268333F"/>
    <w:rsid w:val="527758B8"/>
    <w:rsid w:val="52AA4AE8"/>
    <w:rsid w:val="531026F7"/>
    <w:rsid w:val="536F01C7"/>
    <w:rsid w:val="54B6738D"/>
    <w:rsid w:val="55C14C23"/>
    <w:rsid w:val="5627321D"/>
    <w:rsid w:val="56393744"/>
    <w:rsid w:val="5795718D"/>
    <w:rsid w:val="57C21D1B"/>
    <w:rsid w:val="58181150"/>
    <w:rsid w:val="581C4199"/>
    <w:rsid w:val="58241EAD"/>
    <w:rsid w:val="583632F5"/>
    <w:rsid w:val="58516B5E"/>
    <w:rsid w:val="587068CB"/>
    <w:rsid w:val="58DB19F1"/>
    <w:rsid w:val="58E84EC1"/>
    <w:rsid w:val="59FA7C16"/>
    <w:rsid w:val="5AA64C96"/>
    <w:rsid w:val="5B587148"/>
    <w:rsid w:val="5B8201E1"/>
    <w:rsid w:val="5B826907"/>
    <w:rsid w:val="5BBD50E5"/>
    <w:rsid w:val="5BF30642"/>
    <w:rsid w:val="5CA36041"/>
    <w:rsid w:val="5D487866"/>
    <w:rsid w:val="5D813B10"/>
    <w:rsid w:val="5DF30C1D"/>
    <w:rsid w:val="5ED25A43"/>
    <w:rsid w:val="5FA97D5B"/>
    <w:rsid w:val="5FCC0563"/>
    <w:rsid w:val="60240496"/>
    <w:rsid w:val="60445E2B"/>
    <w:rsid w:val="60D02772"/>
    <w:rsid w:val="60E479E8"/>
    <w:rsid w:val="610B0B44"/>
    <w:rsid w:val="611C5CEF"/>
    <w:rsid w:val="61904011"/>
    <w:rsid w:val="61D3461C"/>
    <w:rsid w:val="61E01082"/>
    <w:rsid w:val="62B53DCC"/>
    <w:rsid w:val="62B769C2"/>
    <w:rsid w:val="62F6399D"/>
    <w:rsid w:val="63B6303A"/>
    <w:rsid w:val="63D31EFA"/>
    <w:rsid w:val="63ED1DA3"/>
    <w:rsid w:val="64590D3F"/>
    <w:rsid w:val="664A1A22"/>
    <w:rsid w:val="66BC5BF2"/>
    <w:rsid w:val="67A149C6"/>
    <w:rsid w:val="68212FF4"/>
    <w:rsid w:val="69256169"/>
    <w:rsid w:val="6A7C5832"/>
    <w:rsid w:val="6A986C4E"/>
    <w:rsid w:val="6B3B0684"/>
    <w:rsid w:val="6B555F69"/>
    <w:rsid w:val="6C2A1CC9"/>
    <w:rsid w:val="6D3D3D55"/>
    <w:rsid w:val="6D5566CE"/>
    <w:rsid w:val="6D572E39"/>
    <w:rsid w:val="6D5B69C3"/>
    <w:rsid w:val="6D843A39"/>
    <w:rsid w:val="6E7C2EFF"/>
    <w:rsid w:val="6F1C2BB7"/>
    <w:rsid w:val="6F211C0E"/>
    <w:rsid w:val="6F4950F2"/>
    <w:rsid w:val="6F716AFE"/>
    <w:rsid w:val="6FD079CA"/>
    <w:rsid w:val="70BA2A49"/>
    <w:rsid w:val="70CB2419"/>
    <w:rsid w:val="71A266E0"/>
    <w:rsid w:val="71B53124"/>
    <w:rsid w:val="720E3B13"/>
    <w:rsid w:val="72AB6046"/>
    <w:rsid w:val="72B70BC4"/>
    <w:rsid w:val="72EA3155"/>
    <w:rsid w:val="73286545"/>
    <w:rsid w:val="73AB49E7"/>
    <w:rsid w:val="73F330DF"/>
    <w:rsid w:val="74713416"/>
    <w:rsid w:val="74CF59C3"/>
    <w:rsid w:val="74E92F6A"/>
    <w:rsid w:val="75DF1C73"/>
    <w:rsid w:val="7678628E"/>
    <w:rsid w:val="767A5AB2"/>
    <w:rsid w:val="7685401E"/>
    <w:rsid w:val="76961189"/>
    <w:rsid w:val="76E6638D"/>
    <w:rsid w:val="770E334B"/>
    <w:rsid w:val="77820B01"/>
    <w:rsid w:val="77C01426"/>
    <w:rsid w:val="77D17E14"/>
    <w:rsid w:val="78604342"/>
    <w:rsid w:val="79252513"/>
    <w:rsid w:val="79D921CD"/>
    <w:rsid w:val="7A362124"/>
    <w:rsid w:val="7A7A51F2"/>
    <w:rsid w:val="7AFE1DC2"/>
    <w:rsid w:val="7B921BA4"/>
    <w:rsid w:val="7BAF6BF2"/>
    <w:rsid w:val="7BD46C5A"/>
    <w:rsid w:val="7C3F2340"/>
    <w:rsid w:val="7C625DB2"/>
    <w:rsid w:val="7CB4102B"/>
    <w:rsid w:val="7D1D0150"/>
    <w:rsid w:val="7D337440"/>
    <w:rsid w:val="7DD22C81"/>
    <w:rsid w:val="7E6E5B05"/>
    <w:rsid w:val="7E716022"/>
    <w:rsid w:val="7E794AFC"/>
    <w:rsid w:val="7E866DCC"/>
    <w:rsid w:val="7F013725"/>
    <w:rsid w:val="7F536F69"/>
    <w:rsid w:val="7F655B2B"/>
    <w:rsid w:val="7F97275C"/>
    <w:rsid w:val="7FCB4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2DB8"/>
    <w:pPr>
      <w:widowControl w:val="0"/>
      <w:jc w:val="both"/>
    </w:pPr>
    <w:rPr>
      <w:rFonts w:ascii="Calibri" w:hAnsi="Calibri"/>
      <w:kern w:val="2"/>
      <w:sz w:val="21"/>
      <w:szCs w:val="24"/>
    </w:rPr>
  </w:style>
  <w:style w:type="paragraph" w:styleId="1">
    <w:name w:val="heading 1"/>
    <w:basedOn w:val="a"/>
    <w:next w:val="a"/>
    <w:qFormat/>
    <w:rsid w:val="00C02DB8"/>
    <w:pPr>
      <w:keepNext/>
      <w:keepLines/>
      <w:spacing w:line="576" w:lineRule="auto"/>
      <w:outlineLvl w:val="0"/>
    </w:pPr>
    <w:rPr>
      <w:rFonts w:eastAsia="黑体"/>
      <w:kern w:val="44"/>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02DB8"/>
    <w:pPr>
      <w:tabs>
        <w:tab w:val="center" w:pos="4153"/>
        <w:tab w:val="right" w:pos="8306"/>
      </w:tabs>
      <w:snapToGrid w:val="0"/>
      <w:jc w:val="left"/>
    </w:pPr>
    <w:rPr>
      <w:sz w:val="18"/>
    </w:rPr>
  </w:style>
  <w:style w:type="paragraph" w:styleId="a4">
    <w:name w:val="header"/>
    <w:basedOn w:val="a"/>
    <w:rsid w:val="00C02DB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C02DB8"/>
    <w:rPr>
      <w:sz w:val="24"/>
    </w:rPr>
  </w:style>
  <w:style w:type="table" w:styleId="a6">
    <w:name w:val="Table Grid"/>
    <w:basedOn w:val="a1"/>
    <w:qFormat/>
    <w:rsid w:val="00C02DB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2DB8"/>
    <w:pPr>
      <w:widowControl w:val="0"/>
      <w:jc w:val="both"/>
    </w:pPr>
    <w:rPr>
      <w:rFonts w:ascii="Calibri" w:hAnsi="Calibri"/>
      <w:kern w:val="2"/>
      <w:sz w:val="21"/>
      <w:szCs w:val="24"/>
    </w:rPr>
  </w:style>
  <w:style w:type="paragraph" w:styleId="1">
    <w:name w:val="heading 1"/>
    <w:basedOn w:val="a"/>
    <w:next w:val="a"/>
    <w:qFormat/>
    <w:rsid w:val="00C02DB8"/>
    <w:pPr>
      <w:keepNext/>
      <w:keepLines/>
      <w:spacing w:line="576" w:lineRule="auto"/>
      <w:outlineLvl w:val="0"/>
    </w:pPr>
    <w:rPr>
      <w:rFonts w:eastAsia="黑体"/>
      <w:kern w:val="44"/>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02DB8"/>
    <w:pPr>
      <w:tabs>
        <w:tab w:val="center" w:pos="4153"/>
        <w:tab w:val="right" w:pos="8306"/>
      </w:tabs>
      <w:snapToGrid w:val="0"/>
      <w:jc w:val="left"/>
    </w:pPr>
    <w:rPr>
      <w:sz w:val="18"/>
    </w:rPr>
  </w:style>
  <w:style w:type="paragraph" w:styleId="a4">
    <w:name w:val="header"/>
    <w:basedOn w:val="a"/>
    <w:rsid w:val="00C02DB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C02DB8"/>
    <w:rPr>
      <w:sz w:val="24"/>
    </w:rPr>
  </w:style>
  <w:style w:type="table" w:styleId="a6">
    <w:name w:val="Table Grid"/>
    <w:basedOn w:val="a1"/>
    <w:qFormat/>
    <w:rsid w:val="00C02DB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3272</Words>
  <Characters>275</Characters>
  <Application>Microsoft Office Word</Application>
  <DocSecurity>0</DocSecurity>
  <Lines>2</Lines>
  <Paragraphs>7</Paragraphs>
  <ScaleCrop>false</ScaleCrop>
  <Company>微软中国</Company>
  <LinksUpToDate>false</LinksUpToDate>
  <CharactersWithSpaces>3540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3</cp:revision>
  <dcterms:created xsi:type="dcterms:W3CDTF">2022-09-30T03:00:00Z</dcterms:created>
  <dcterms:modified xsi:type="dcterms:W3CDTF">2022-09-30T03:01:00Z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